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A01DB" w14:textId="6EC655B8" w:rsidR="003429DC" w:rsidRDefault="00320C4E" w:rsidP="00320C4E">
      <w:pPr>
        <w:jc w:val="center"/>
        <w:rPr>
          <w:b/>
          <w:bCs/>
          <w:sz w:val="28"/>
          <w:szCs w:val="28"/>
        </w:rPr>
      </w:pPr>
      <w:r w:rsidRPr="00320C4E">
        <w:rPr>
          <w:b/>
          <w:bCs/>
          <w:sz w:val="28"/>
          <w:szCs w:val="28"/>
        </w:rPr>
        <w:t>Nowe maszyny Ago Show 2025</w:t>
      </w:r>
    </w:p>
    <w:p w14:paraId="4C8E4AC5" w14:textId="77777777" w:rsidR="00320C4E" w:rsidRDefault="00320C4E" w:rsidP="00320C4E">
      <w:pPr>
        <w:jc w:val="center"/>
        <w:rPr>
          <w:b/>
          <w:bCs/>
          <w:sz w:val="28"/>
          <w:szCs w:val="28"/>
        </w:rPr>
      </w:pPr>
    </w:p>
    <w:p w14:paraId="20F52FF7" w14:textId="0968F682" w:rsidR="00320C4E" w:rsidRDefault="00320C4E" w:rsidP="00320C4E">
      <w:pPr>
        <w:pStyle w:val="Akapitzlist"/>
        <w:numPr>
          <w:ilvl w:val="0"/>
          <w:numId w:val="1"/>
        </w:numPr>
        <w:rPr>
          <w:b/>
          <w:bCs/>
        </w:rPr>
      </w:pPr>
      <w:r w:rsidRPr="00320C4E">
        <w:rPr>
          <w:b/>
          <w:bCs/>
        </w:rPr>
        <w:t xml:space="preserve">Prasa </w:t>
      </w:r>
      <w:proofErr w:type="spellStart"/>
      <w:r w:rsidRPr="00320C4E">
        <w:rPr>
          <w:b/>
          <w:bCs/>
        </w:rPr>
        <w:t>zmiennokomorowa</w:t>
      </w:r>
      <w:proofErr w:type="spellEnd"/>
      <w:r>
        <w:rPr>
          <w:b/>
          <w:bCs/>
        </w:rPr>
        <w:t xml:space="preserve"> </w:t>
      </w:r>
      <w:proofErr w:type="spellStart"/>
      <w:r>
        <w:rPr>
          <w:b/>
          <w:bCs/>
        </w:rPr>
        <w:t>Kverneland</w:t>
      </w:r>
      <w:proofErr w:type="spellEnd"/>
      <w:r w:rsidRPr="00320C4E">
        <w:rPr>
          <w:b/>
          <w:bCs/>
        </w:rPr>
        <w:t xml:space="preserve"> </w:t>
      </w:r>
      <w:proofErr w:type="spellStart"/>
      <w:r w:rsidRPr="00320C4E">
        <w:rPr>
          <w:b/>
          <w:bCs/>
        </w:rPr>
        <w:t>Densus</w:t>
      </w:r>
      <w:proofErr w:type="spellEnd"/>
      <w:r w:rsidRPr="00320C4E">
        <w:rPr>
          <w:b/>
          <w:bCs/>
        </w:rPr>
        <w:t xml:space="preserve"> 7060</w:t>
      </w:r>
    </w:p>
    <w:p w14:paraId="1A4A27AC" w14:textId="3449577C" w:rsidR="00742CF5" w:rsidRDefault="00742CF5" w:rsidP="00742CF5">
      <w:r>
        <w:t>Link do zdjęć</w:t>
      </w:r>
    </w:p>
    <w:p w14:paraId="5ADD644C" w14:textId="413AA6AB" w:rsidR="00742CF5" w:rsidRDefault="00824792" w:rsidP="00742CF5">
      <w:hyperlink r:id="rId5" w:history="1">
        <w:r w:rsidRPr="003F1F70">
          <w:rPr>
            <w:rStyle w:val="Hipercze"/>
          </w:rPr>
          <w:t>https://download.kvernelandgroup.com/search?brand=Kverneland&amp;productArea=Bale%20Equipment&amp;coreProduct=Round%20Baler&amp;productFamily=Variable%20Chamber%20Balers&amp;product=Densus%207060&amp;sortBy=modified&amp;sortOrder=desc&amp;type[]=picture</w:t>
        </w:r>
      </w:hyperlink>
    </w:p>
    <w:p w14:paraId="272CE1BD" w14:textId="2AAD5593" w:rsidR="00824792" w:rsidRPr="00742CF5" w:rsidRDefault="00C3071B" w:rsidP="00742CF5">
      <w:r w:rsidRPr="00C3071B">
        <w:t xml:space="preserve">Nowa generacja </w:t>
      </w:r>
      <w:proofErr w:type="spellStart"/>
      <w:r w:rsidRPr="00C3071B">
        <w:t>zmiennokomorowych</w:t>
      </w:r>
      <w:proofErr w:type="spellEnd"/>
      <w:r w:rsidRPr="00C3071B">
        <w:t xml:space="preserve"> pras </w:t>
      </w:r>
      <w:proofErr w:type="spellStart"/>
      <w:r w:rsidRPr="00C3071B">
        <w:t>Kverneland</w:t>
      </w:r>
      <w:proofErr w:type="spellEnd"/>
      <w:r w:rsidRPr="00C3071B">
        <w:t xml:space="preserve"> jest dostępna w dwóch modelach, </w:t>
      </w:r>
      <w:proofErr w:type="spellStart"/>
      <w:r w:rsidRPr="00C3071B">
        <w:t>Densus</w:t>
      </w:r>
      <w:proofErr w:type="spellEnd"/>
      <w:r w:rsidRPr="00C3071B">
        <w:t xml:space="preserve"> 7060 i </w:t>
      </w:r>
      <w:proofErr w:type="spellStart"/>
      <w:r w:rsidRPr="00C3071B">
        <w:t>Densus</w:t>
      </w:r>
      <w:proofErr w:type="spellEnd"/>
      <w:r w:rsidRPr="00C3071B">
        <w:t xml:space="preserve"> 7090, </w:t>
      </w:r>
      <w:r w:rsidR="00044F3A">
        <w:t>które zwijają bele</w:t>
      </w:r>
      <w:r w:rsidRPr="00C3071B">
        <w:t xml:space="preserve"> średnicy</w:t>
      </w:r>
      <w:r w:rsidR="00044F3A">
        <w:t xml:space="preserve"> odpowiednio</w:t>
      </w:r>
      <w:r w:rsidRPr="00C3071B">
        <w:t xml:space="preserve"> 1,65 m i 1,85 m. Każdy model będzie dostępny z rotorem </w:t>
      </w:r>
      <w:proofErr w:type="spellStart"/>
      <w:r w:rsidRPr="00C3071B">
        <w:t>ChopFeed</w:t>
      </w:r>
      <w:proofErr w:type="spellEnd"/>
      <w:r w:rsidRPr="00C3071B">
        <w:t xml:space="preserve"> z 15 pojedynczo zabezpieczonymi nożami</w:t>
      </w:r>
      <w:r w:rsidR="00044F3A">
        <w:t>.</w:t>
      </w:r>
      <w:r w:rsidR="00B104F7">
        <w:t xml:space="preserve"> </w:t>
      </w:r>
      <w:r w:rsidR="00557EE4">
        <w:t>Prasy</w:t>
      </w:r>
      <w:r w:rsidR="00B104F7" w:rsidRPr="00B104F7">
        <w:t xml:space="preserve"> z serii </w:t>
      </w:r>
      <w:proofErr w:type="spellStart"/>
      <w:r w:rsidR="00B104F7" w:rsidRPr="00B104F7">
        <w:t>Kverneland</w:t>
      </w:r>
      <w:proofErr w:type="spellEnd"/>
      <w:r w:rsidR="00B104F7" w:rsidRPr="00B104F7">
        <w:t xml:space="preserve"> </w:t>
      </w:r>
      <w:proofErr w:type="spellStart"/>
      <w:r w:rsidR="00B104F7" w:rsidRPr="00B104F7">
        <w:t>Densus</w:t>
      </w:r>
      <w:proofErr w:type="spellEnd"/>
      <w:r w:rsidR="00B104F7" w:rsidRPr="00B104F7">
        <w:t xml:space="preserve"> zostały wyposażone w podbieracz o szerokości roboczej 2,3 m i bardziej bezpośredni układ przeniesienia napędu, co zwiększa niezawodność i zwrotność. Rotor </w:t>
      </w:r>
      <w:proofErr w:type="spellStart"/>
      <w:r w:rsidR="00B104F7" w:rsidRPr="00B104F7">
        <w:t>ChopFeed</w:t>
      </w:r>
      <w:proofErr w:type="spellEnd"/>
      <w:r w:rsidR="00B104F7" w:rsidRPr="00B104F7">
        <w:t xml:space="preserve">, został zwiększony do 520 mm i wyposażony w nowy równoległobok opuszczanej podłogi </w:t>
      </w:r>
      <w:proofErr w:type="spellStart"/>
      <w:r w:rsidR="00B104F7" w:rsidRPr="00B104F7">
        <w:t>DropFloor</w:t>
      </w:r>
      <w:proofErr w:type="spellEnd"/>
      <w:r w:rsidR="00B104F7" w:rsidRPr="00B104F7">
        <w:t xml:space="preserve">, co skutkuje lepszym przepływem </w:t>
      </w:r>
      <w:r w:rsidR="007E7B61">
        <w:t>materiału</w:t>
      </w:r>
      <w:r w:rsidR="00B104F7" w:rsidRPr="00B104F7">
        <w:t xml:space="preserve"> i 15% większą pojemnością wlotową. Cztery nowe, najlepsze na rynku, bezkońcowe pasy są połączone z nowym inteligentnym hydraulicznym systemem </w:t>
      </w:r>
      <w:r w:rsidR="007E7B61">
        <w:t>napinania</w:t>
      </w:r>
      <w:r w:rsidR="00B104F7" w:rsidRPr="00B104F7">
        <w:t xml:space="preserve">, aby zagwarantować doskonałe formowanie bel i cięższe bele we wszystkich rodzajach upraw. Sprawdzony system wiązania siatką </w:t>
      </w:r>
      <w:proofErr w:type="spellStart"/>
      <w:r w:rsidR="00B104F7" w:rsidRPr="00B104F7">
        <w:t>PowerBind</w:t>
      </w:r>
      <w:proofErr w:type="spellEnd"/>
      <w:r w:rsidR="00B104F7" w:rsidRPr="00B104F7">
        <w:t>, najniższa na rynku wysokość montowana rolki siatki z przodu, zapewniająca wysoki komfort i bezpieczeństwo operatora, został przeniesiony z poprzedniej generacji pras rolujących.</w:t>
      </w:r>
    </w:p>
    <w:p w14:paraId="1BF5EF1C" w14:textId="11451393" w:rsidR="00320C4E" w:rsidRDefault="00320C4E" w:rsidP="00320C4E">
      <w:pPr>
        <w:pStyle w:val="Akapitzlist"/>
        <w:numPr>
          <w:ilvl w:val="0"/>
          <w:numId w:val="1"/>
        </w:numPr>
        <w:rPr>
          <w:b/>
          <w:bCs/>
        </w:rPr>
      </w:pPr>
      <w:r>
        <w:rPr>
          <w:b/>
          <w:bCs/>
        </w:rPr>
        <w:t xml:space="preserve">Brona talerzowa </w:t>
      </w:r>
      <w:proofErr w:type="spellStart"/>
      <w:r>
        <w:rPr>
          <w:b/>
          <w:bCs/>
        </w:rPr>
        <w:t>Kverneland</w:t>
      </w:r>
      <w:proofErr w:type="spellEnd"/>
      <w:r>
        <w:rPr>
          <w:b/>
          <w:bCs/>
        </w:rPr>
        <w:t xml:space="preserve"> </w:t>
      </w:r>
      <w:proofErr w:type="spellStart"/>
      <w:r>
        <w:rPr>
          <w:b/>
          <w:bCs/>
        </w:rPr>
        <w:t>Qualidisc</w:t>
      </w:r>
      <w:proofErr w:type="spellEnd"/>
      <w:r>
        <w:rPr>
          <w:b/>
          <w:bCs/>
        </w:rPr>
        <w:t xml:space="preserve"> 21123T 12m</w:t>
      </w:r>
    </w:p>
    <w:p w14:paraId="35FBB6B1" w14:textId="75E6FD16" w:rsidR="00C60BC9" w:rsidRDefault="00C60BC9" w:rsidP="00C60BC9">
      <w:r>
        <w:t>Link do zdjęć</w:t>
      </w:r>
    </w:p>
    <w:p w14:paraId="3617D765" w14:textId="7D62F1B0" w:rsidR="00C60BC9" w:rsidRDefault="00824792" w:rsidP="00C60BC9">
      <w:hyperlink r:id="rId6" w:history="1">
        <w:r w:rsidRPr="003F1F70">
          <w:rPr>
            <w:rStyle w:val="Hipercze"/>
          </w:rPr>
          <w:t>https://download.kvernelandgroup.com/search?brand=Kverneland&amp;productArea=Soil+Equipment&amp;coreProduct=&amp;productFamily=Short+Disc+Harrows&amp;product=Qualidisc+21000+T&amp;tractor=&amp;type%5B%5D=picture&amp;sortBy=modified&amp;sortOrder=desc</w:t>
        </w:r>
      </w:hyperlink>
    </w:p>
    <w:p w14:paraId="00F527CF" w14:textId="4D2CFB59" w:rsidR="00824792" w:rsidRPr="00C60BC9" w:rsidRDefault="000919AC" w:rsidP="00C60BC9">
      <w:r>
        <w:t>Brona talerzowa</w:t>
      </w:r>
      <w:r w:rsidR="001F3873" w:rsidRPr="001F3873">
        <w:t xml:space="preserve"> </w:t>
      </w:r>
      <w:proofErr w:type="spellStart"/>
      <w:r w:rsidR="001F3873" w:rsidRPr="001F3873">
        <w:t>Qualidisc</w:t>
      </w:r>
      <w:proofErr w:type="spellEnd"/>
      <w:r w:rsidR="001F3873" w:rsidRPr="001F3873">
        <w:t xml:space="preserve"> 21</w:t>
      </w:r>
      <w:r>
        <w:t>123</w:t>
      </w:r>
      <w:r w:rsidR="001F3873" w:rsidRPr="001F3873">
        <w:t xml:space="preserve"> T jest niezwykle solidna i wytrzymała. Rama jest podzielona na 4 niezależne sekcje z 4 dużymi przednimi kołami 400/60-15.5. Zapewnia to stale bardzo dobre kopiowanie terenu na całej szerokości roboczej, również w przypadku mniejszej głębokości roboczej.</w:t>
      </w:r>
      <w:r w:rsidR="00757456">
        <w:t xml:space="preserve"> </w:t>
      </w:r>
      <w:r w:rsidR="00757456" w:rsidRPr="00757456">
        <w:t>Ciśnienie w 4 sekcjach jest regulowane para</w:t>
      </w:r>
      <w:r w:rsidR="00F826D5">
        <w:t>mi</w:t>
      </w:r>
      <w:r w:rsidR="00757456" w:rsidRPr="00757456">
        <w:t xml:space="preserve">. Dwa manometry monitorują parę sekcji wewnętrznych i zewnętrznych. </w:t>
      </w:r>
      <w:proofErr w:type="spellStart"/>
      <w:r w:rsidR="00757456" w:rsidRPr="00757456">
        <w:t>Qualidisc</w:t>
      </w:r>
      <w:proofErr w:type="spellEnd"/>
      <w:r w:rsidR="00757456" w:rsidRPr="00757456">
        <w:t xml:space="preserve"> 21</w:t>
      </w:r>
      <w:r w:rsidR="00E62499">
        <w:t>123</w:t>
      </w:r>
      <w:r w:rsidR="00757456" w:rsidRPr="00757456">
        <w:t xml:space="preserve"> T wyróżnia się stabilnością przy dużych prędkościach bez efektu podskakiwania dzięki wyważeniu masy i odległości między przednimi kołami kopiującymi a tylnym wałem.</w:t>
      </w:r>
      <w:r w:rsidR="00C65A63">
        <w:t xml:space="preserve"> </w:t>
      </w:r>
      <w:r w:rsidR="00C65A63" w:rsidRPr="00C65A63">
        <w:t xml:space="preserve">Duża średnica talerza Ø600 mm zapewnia wysoką jakość pracy w zakresie od </w:t>
      </w:r>
      <w:r w:rsidR="002304EC">
        <w:t>3</w:t>
      </w:r>
      <w:r w:rsidR="00C65A63" w:rsidRPr="00C65A63">
        <w:t xml:space="preserve"> cm do 15 cm głębokości i umożliwia pracę również z dużymi ilościami gleby i resztek pożniwnych (np. kukurydzy).</w:t>
      </w:r>
      <w:r w:rsidR="002C3498">
        <w:t xml:space="preserve"> </w:t>
      </w:r>
      <w:r w:rsidR="002C3498" w:rsidRPr="002C3498">
        <w:t xml:space="preserve">Talerze stożkowe mają grubość 6 mm i średnicę </w:t>
      </w:r>
      <w:r w:rsidR="0050070B">
        <w:t xml:space="preserve">         </w:t>
      </w:r>
      <w:r w:rsidR="002C3498" w:rsidRPr="002C3498">
        <w:t xml:space="preserve">Ø 600 mm. Są one takie same jak w </w:t>
      </w:r>
      <w:proofErr w:type="spellStart"/>
      <w:r w:rsidR="002C3498" w:rsidRPr="002C3498">
        <w:t>Qualidisc</w:t>
      </w:r>
      <w:proofErr w:type="spellEnd"/>
      <w:r w:rsidR="002C3498" w:rsidRPr="002C3498">
        <w:t xml:space="preserve"> Pro i zapewniają stały kąt cięcia niezależnie od głębokości i średnicy tal</w:t>
      </w:r>
      <w:r w:rsidR="0050070B">
        <w:t>e</w:t>
      </w:r>
      <w:r w:rsidR="002C3498" w:rsidRPr="002C3498">
        <w:t>rza.</w:t>
      </w:r>
    </w:p>
    <w:p w14:paraId="5A743D5B" w14:textId="3FECBA7A" w:rsidR="00320C4E" w:rsidRDefault="00320C4E" w:rsidP="00320C4E">
      <w:pPr>
        <w:pStyle w:val="Akapitzlist"/>
        <w:numPr>
          <w:ilvl w:val="0"/>
          <w:numId w:val="1"/>
        </w:numPr>
        <w:rPr>
          <w:b/>
          <w:bCs/>
        </w:rPr>
      </w:pPr>
      <w:r>
        <w:rPr>
          <w:b/>
          <w:bCs/>
        </w:rPr>
        <w:t xml:space="preserve">Kosiarki </w:t>
      </w:r>
      <w:proofErr w:type="spellStart"/>
      <w:r>
        <w:rPr>
          <w:b/>
          <w:bCs/>
        </w:rPr>
        <w:t>Vicon</w:t>
      </w:r>
      <w:proofErr w:type="spellEnd"/>
      <w:r>
        <w:rPr>
          <w:b/>
          <w:bCs/>
        </w:rPr>
        <w:t xml:space="preserve"> z przenośnikiem taśmowym odkładającym pokos Extra 795 T BX</w:t>
      </w:r>
      <w:r w:rsidR="00E73B11">
        <w:rPr>
          <w:b/>
          <w:bCs/>
        </w:rPr>
        <w:t xml:space="preserve"> oraz</w:t>
      </w:r>
      <w:r w:rsidR="00E73B11" w:rsidRPr="00E73B11">
        <w:rPr>
          <w:b/>
          <w:bCs/>
        </w:rPr>
        <w:t xml:space="preserve"> </w:t>
      </w:r>
      <w:r w:rsidR="00E73B11">
        <w:rPr>
          <w:b/>
          <w:bCs/>
        </w:rPr>
        <w:t>Extra 787 T BX</w:t>
      </w:r>
    </w:p>
    <w:p w14:paraId="2EC806D3" w14:textId="35EA9BF2" w:rsidR="00AE1203" w:rsidRDefault="00AE1203" w:rsidP="00AE1203">
      <w:r>
        <w:t>Link do zdjęć</w:t>
      </w:r>
    </w:p>
    <w:p w14:paraId="73204EBC" w14:textId="78A7D50D" w:rsidR="00AE1203" w:rsidRDefault="002546C4" w:rsidP="00AE1203">
      <w:hyperlink r:id="rId7" w:history="1">
        <w:r w:rsidRPr="003F1F70">
          <w:rPr>
            <w:rStyle w:val="Hipercze"/>
          </w:rPr>
          <w:t>https://download.kvernelandgroup.com/search?brand=Vicon&amp;productArea=Forage+Equipment&amp;coreProduct=Disc+Mower&amp;productFamily=Disc+Mower+-</w:t>
        </w:r>
        <w:r w:rsidRPr="003F1F70">
          <w:rPr>
            <w:rStyle w:val="Hipercze"/>
          </w:rPr>
          <w:lastRenderedPageBreak/>
          <w:t>+Conditioner&amp;product=EXTRA+795T&amp;tractor=&amp;type%5B%5D=picture&amp;sortBy=modified&amp;sortOrder=desc</w:t>
        </w:r>
      </w:hyperlink>
    </w:p>
    <w:p w14:paraId="1B2A4578" w14:textId="4497D8CE" w:rsidR="002546C4" w:rsidRDefault="002546C4" w:rsidP="00AE1203">
      <w:hyperlink r:id="rId8" w:history="1">
        <w:r w:rsidRPr="003F1F70">
          <w:rPr>
            <w:rStyle w:val="Hipercze"/>
          </w:rPr>
          <w:t>https://download.kvernelandgroup.com/media/images/vi-extra-787t-bx-004-firstline.jpg</w:t>
        </w:r>
      </w:hyperlink>
    </w:p>
    <w:p w14:paraId="5994B665" w14:textId="4B960F65" w:rsidR="002546C4" w:rsidRDefault="00824792" w:rsidP="00AE1203">
      <w:hyperlink r:id="rId9" w:history="1">
        <w:r w:rsidRPr="003F1F70">
          <w:rPr>
            <w:rStyle w:val="Hipercze"/>
          </w:rPr>
          <w:t>https://download.kvernelandgroup.com/media/images/vi-extra-787t-bx-003.jpg</w:t>
        </w:r>
      </w:hyperlink>
    </w:p>
    <w:p w14:paraId="63B86B9D" w14:textId="2D22314A" w:rsidR="00824792" w:rsidRDefault="00824792" w:rsidP="00AE1203">
      <w:hyperlink r:id="rId10" w:history="1">
        <w:r w:rsidRPr="003F1F70">
          <w:rPr>
            <w:rStyle w:val="Hipercze"/>
          </w:rPr>
          <w:t>https://download.kvernelandgroup.com/media/images/vi-extra-787t-bx-002.jpg</w:t>
        </w:r>
      </w:hyperlink>
    </w:p>
    <w:p w14:paraId="30AA5A04" w14:textId="29136574" w:rsidR="00824792" w:rsidRPr="00AE1203" w:rsidRDefault="009D7528" w:rsidP="00AE1203">
      <w:r w:rsidRPr="009D7528">
        <w:t xml:space="preserve">Potrójna kombinacja kosiarek z kondycjonerem </w:t>
      </w:r>
      <w:proofErr w:type="spellStart"/>
      <w:r w:rsidRPr="009D7528">
        <w:t>Vicon</w:t>
      </w:r>
      <w:proofErr w:type="spellEnd"/>
      <w:r w:rsidRPr="009D7528">
        <w:t xml:space="preserve"> serii EXTRA 700 zapewniają wyjątkową wydajność dzięki doskonałej koncepcji zawieszenia, szerokości roboczej 8,7-9,5 m i opcji taśm BX. </w:t>
      </w:r>
      <w:r w:rsidR="009D4FA4">
        <w:t>Zawieszenie</w:t>
      </w:r>
      <w:r w:rsidRPr="009D7528">
        <w:t xml:space="preserve"> </w:t>
      </w:r>
      <w:proofErr w:type="spellStart"/>
      <w:r w:rsidRPr="009D7528">
        <w:t>QuattroLink</w:t>
      </w:r>
      <w:proofErr w:type="spellEnd"/>
      <w:r w:rsidRPr="009D7528">
        <w:t xml:space="preserve">, z czterema drążkami zamontowanymi na stałym ramieniu nośnym, zapewnia wyjątkową </w:t>
      </w:r>
      <w:r w:rsidR="00DB3B50">
        <w:t>wszechstronność</w:t>
      </w:r>
      <w:r w:rsidRPr="009D7528">
        <w:t xml:space="preserve"> w dostosowywaniu się do kształtu terenu. </w:t>
      </w:r>
      <w:r w:rsidR="00C05ABD" w:rsidRPr="00C05ABD">
        <w:t xml:space="preserve">Listwa tnąca jest zawieszona do ramy zaczepowej poprzez cztery łączniki, przez co cała </w:t>
      </w:r>
      <w:r w:rsidR="00C05ABD">
        <w:t>kosiarka</w:t>
      </w:r>
      <w:r w:rsidR="00C05ABD" w:rsidRPr="00C05ABD">
        <w:t xml:space="preserve"> podąża po nierównościach pola niezależnie, bardzo dobrze kopiując teren, dostosowując się dokładnie i natychmiastowo do nierówności</w:t>
      </w:r>
      <w:r w:rsidR="00AA0AFC">
        <w:t xml:space="preserve">. </w:t>
      </w:r>
      <w:r w:rsidR="001B7068" w:rsidRPr="001B7068">
        <w:t>Zakres kopiowania listwy tnącej w górę oraz w dół jest niezwykle duży i mieści się w zakresie 700 mm, z kolei wychył boczny to aż 30°</w:t>
      </w:r>
      <w:r w:rsidR="001B7068">
        <w:t xml:space="preserve">. </w:t>
      </w:r>
      <w:r w:rsidRPr="009D7528">
        <w:t>Kondycjonowanie można dostosować do konkretn</w:t>
      </w:r>
      <w:r w:rsidR="00DB3B50">
        <w:t>ego materiału</w:t>
      </w:r>
      <w:r w:rsidRPr="009D7528">
        <w:t xml:space="preserve">, ponieważ osłona kondycjonera jest regulowana zarówno z przodu, jak i z tyłu. </w:t>
      </w:r>
      <w:r w:rsidR="005939E8">
        <w:t>Taśmy</w:t>
      </w:r>
      <w:r w:rsidRPr="009D7528">
        <w:t xml:space="preserve"> BX do wąskiego pokosu dodatkowo zwiększają </w:t>
      </w:r>
      <w:r w:rsidR="005939E8">
        <w:t>możliwości</w:t>
      </w:r>
      <w:r w:rsidRPr="009D7528">
        <w:t xml:space="preserve"> tej maszyny</w:t>
      </w:r>
      <w:r w:rsidR="005939E8">
        <w:t>.</w:t>
      </w:r>
    </w:p>
    <w:p w14:paraId="233D5130" w14:textId="04E2D37E" w:rsidR="00320C4E" w:rsidRDefault="00320C4E" w:rsidP="00320C4E">
      <w:pPr>
        <w:pStyle w:val="Akapitzlist"/>
        <w:numPr>
          <w:ilvl w:val="0"/>
          <w:numId w:val="1"/>
        </w:numPr>
        <w:rPr>
          <w:b/>
          <w:bCs/>
        </w:rPr>
      </w:pPr>
      <w:r>
        <w:rPr>
          <w:b/>
          <w:bCs/>
        </w:rPr>
        <w:t xml:space="preserve">Kosiarka czołowa </w:t>
      </w:r>
      <w:proofErr w:type="spellStart"/>
      <w:r>
        <w:rPr>
          <w:b/>
          <w:bCs/>
        </w:rPr>
        <w:t>Vicon</w:t>
      </w:r>
      <w:proofErr w:type="spellEnd"/>
      <w:r>
        <w:rPr>
          <w:b/>
          <w:bCs/>
        </w:rPr>
        <w:t xml:space="preserve"> Extra 332 F II</w:t>
      </w:r>
    </w:p>
    <w:p w14:paraId="5AD0956C" w14:textId="29BFF3B4" w:rsidR="009560D4" w:rsidRDefault="009560D4" w:rsidP="009560D4">
      <w:r>
        <w:t xml:space="preserve">Link do zdjęć – </w:t>
      </w:r>
      <w:r w:rsidRPr="009560D4">
        <w:rPr>
          <w:b/>
          <w:bCs/>
        </w:rPr>
        <w:t>tylko pierwsza strona</w:t>
      </w:r>
    </w:p>
    <w:p w14:paraId="28FFA905" w14:textId="69EEAEB2" w:rsidR="009560D4" w:rsidRDefault="00824792" w:rsidP="009560D4">
      <w:hyperlink r:id="rId11" w:history="1">
        <w:r w:rsidRPr="003F1F70">
          <w:rPr>
            <w:rStyle w:val="Hipercze"/>
          </w:rPr>
          <w:t>https://download.kvernelandgroup.com/search?brand=Vicon&amp;productArea=Forage%20Equipment&amp;coreProduct=Disc%20Mower&amp;productFamily=Disc%20Mower%20-%20Plain&amp;product=EXTRA%20300F&amp;sortBy=modified&amp;sortOrder=desc&amp;type[]=picture</w:t>
        </w:r>
      </w:hyperlink>
    </w:p>
    <w:p w14:paraId="0707FE03" w14:textId="5CD30930" w:rsidR="000600AC" w:rsidRDefault="007770B3" w:rsidP="000600AC">
      <w:pPr>
        <w:spacing w:after="0" w:line="240" w:lineRule="auto"/>
        <w:rPr>
          <w:rFonts w:ascii="Arial" w:eastAsia="Times New Roman" w:hAnsi="Arial" w:cs="Arial"/>
          <w:bCs/>
        </w:rPr>
      </w:pPr>
      <w:r w:rsidRPr="00915934">
        <w:rPr>
          <w:rFonts w:ascii="Arial" w:eastAsia="Times New Roman" w:hAnsi="Arial" w:cs="Arial"/>
        </w:rPr>
        <w:t xml:space="preserve">Wprowadzenie na rynek nowej serii EXTRA 300F oznacza całkowitą odnowę sprawdzonej serii przednich kosiarek dyskowych firmy </w:t>
      </w:r>
      <w:proofErr w:type="spellStart"/>
      <w:r w:rsidRPr="00915934">
        <w:rPr>
          <w:rFonts w:ascii="Arial" w:eastAsia="Times New Roman" w:hAnsi="Arial" w:cs="Arial"/>
        </w:rPr>
        <w:t>Vicon</w:t>
      </w:r>
      <w:proofErr w:type="spellEnd"/>
      <w:r w:rsidRPr="00915934">
        <w:rPr>
          <w:rFonts w:ascii="Arial" w:eastAsia="Times New Roman" w:hAnsi="Arial" w:cs="Arial"/>
        </w:rPr>
        <w:t xml:space="preserve">. Nowoczesne rozwiązania obejmują bezpośrednie sprzężenie z ciągnikiem bez konieczności stosowania </w:t>
      </w:r>
      <w:r w:rsidR="000E2F21">
        <w:rPr>
          <w:rFonts w:ascii="Arial" w:eastAsia="Times New Roman" w:hAnsi="Arial" w:cs="Arial"/>
        </w:rPr>
        <w:t>trójkąta zaczepowego</w:t>
      </w:r>
      <w:r w:rsidRPr="00915934">
        <w:rPr>
          <w:rFonts w:ascii="Arial" w:eastAsia="Times New Roman" w:hAnsi="Arial" w:cs="Arial"/>
        </w:rPr>
        <w:t xml:space="preserve"> oraz wzmocnioną konstrukcję układu napędowego</w:t>
      </w:r>
      <w:r w:rsidR="000E2F21">
        <w:rPr>
          <w:rFonts w:ascii="Arial" w:eastAsia="Times New Roman" w:hAnsi="Arial" w:cs="Arial"/>
        </w:rPr>
        <w:t xml:space="preserve"> – zwiększenie </w:t>
      </w:r>
      <w:r w:rsidR="00234C48">
        <w:rPr>
          <w:rFonts w:ascii="Arial" w:eastAsia="Times New Roman" w:hAnsi="Arial" w:cs="Arial"/>
        </w:rPr>
        <w:t>liczby pasków klinowych.</w:t>
      </w:r>
      <w:r w:rsidR="00407BEB">
        <w:rPr>
          <w:rFonts w:ascii="Arial" w:eastAsia="Times New Roman" w:hAnsi="Arial" w:cs="Arial"/>
        </w:rPr>
        <w:t xml:space="preserve"> </w:t>
      </w:r>
      <w:r w:rsidR="00407BEB" w:rsidRPr="00407CD1">
        <w:rPr>
          <w:rFonts w:ascii="Arial" w:eastAsia="Times New Roman" w:hAnsi="Arial" w:cs="Arial"/>
        </w:rPr>
        <w:t>Dodając nową wersję o szerokości 3,6 m do swojej oferty, seria EXTRA 300F jest teraz dostępna w trzech wersjach o szerokości roboczej 2,8 m, 3,2 m i 3,6 m.</w:t>
      </w:r>
      <w:r w:rsidR="000600AC">
        <w:rPr>
          <w:rFonts w:ascii="Arial" w:eastAsia="Times New Roman" w:hAnsi="Arial" w:cs="Arial"/>
        </w:rPr>
        <w:t xml:space="preserve"> </w:t>
      </w:r>
      <w:r w:rsidR="00C07852">
        <w:rPr>
          <w:rFonts w:ascii="Arial" w:eastAsia="Times New Roman" w:hAnsi="Arial" w:cs="Arial"/>
          <w:bCs/>
        </w:rPr>
        <w:t>Kosiarka</w:t>
      </w:r>
      <w:r w:rsidR="000600AC" w:rsidRPr="003E6182">
        <w:rPr>
          <w:rFonts w:ascii="Arial" w:eastAsia="Times New Roman" w:hAnsi="Arial" w:cs="Arial"/>
          <w:bCs/>
        </w:rPr>
        <w:t xml:space="preserve"> porusza się niezależnie od przedniego układu zawieszenia ciągnika i charakteryzuje się niezwykłym zakresem adaptacji wynoszącym 430 mm w górę i 210 mm w dół. Dodatkowo oferuje zakres obrotu poprzecznego wynoszący 17°, co pozwala</w:t>
      </w:r>
      <w:r w:rsidR="007A68F7">
        <w:rPr>
          <w:rFonts w:ascii="Arial" w:eastAsia="Times New Roman" w:hAnsi="Arial" w:cs="Arial"/>
          <w:bCs/>
        </w:rPr>
        <w:t xml:space="preserve"> na pracę w najtrudniejszych warunkach polowych.</w:t>
      </w:r>
    </w:p>
    <w:p w14:paraId="22B65F8D" w14:textId="77777777" w:rsidR="00A259A1" w:rsidRDefault="00A259A1" w:rsidP="000600AC">
      <w:pPr>
        <w:spacing w:after="0" w:line="240" w:lineRule="auto"/>
        <w:rPr>
          <w:rFonts w:ascii="Arial" w:eastAsia="Times New Roman" w:hAnsi="Arial" w:cs="Arial"/>
          <w:bCs/>
        </w:rPr>
      </w:pPr>
    </w:p>
    <w:p w14:paraId="45ACD820" w14:textId="77777777" w:rsidR="00A259A1" w:rsidRDefault="00A259A1" w:rsidP="000600AC">
      <w:pPr>
        <w:spacing w:after="0" w:line="240" w:lineRule="auto"/>
        <w:rPr>
          <w:rFonts w:ascii="Arial" w:eastAsia="Times New Roman" w:hAnsi="Arial" w:cs="Arial"/>
          <w:bCs/>
        </w:rPr>
      </w:pPr>
    </w:p>
    <w:p w14:paraId="07DFA826" w14:textId="77777777" w:rsidR="00A259A1" w:rsidRDefault="00A259A1" w:rsidP="000600AC">
      <w:pPr>
        <w:spacing w:after="0" w:line="240" w:lineRule="auto"/>
        <w:rPr>
          <w:rFonts w:ascii="Arial" w:eastAsia="Times New Roman" w:hAnsi="Arial" w:cs="Arial"/>
          <w:bCs/>
        </w:rPr>
      </w:pPr>
    </w:p>
    <w:p w14:paraId="4EC69317" w14:textId="77777777" w:rsidR="00A259A1" w:rsidRDefault="00A259A1" w:rsidP="000600AC">
      <w:pPr>
        <w:spacing w:after="0" w:line="240" w:lineRule="auto"/>
        <w:rPr>
          <w:rFonts w:ascii="Arial" w:eastAsia="Times New Roman" w:hAnsi="Arial" w:cs="Arial"/>
          <w:bCs/>
        </w:rPr>
      </w:pPr>
    </w:p>
    <w:p w14:paraId="7D704E8E" w14:textId="77777777" w:rsidR="00A259A1" w:rsidRDefault="00A259A1" w:rsidP="000600AC">
      <w:pPr>
        <w:spacing w:after="0" w:line="240" w:lineRule="auto"/>
        <w:rPr>
          <w:rFonts w:ascii="Arial" w:eastAsia="Times New Roman" w:hAnsi="Arial" w:cs="Arial"/>
          <w:bCs/>
        </w:rPr>
      </w:pPr>
    </w:p>
    <w:p w14:paraId="2692D8A1" w14:textId="77777777" w:rsidR="00A259A1" w:rsidRDefault="00A259A1" w:rsidP="000600AC">
      <w:pPr>
        <w:spacing w:after="0" w:line="240" w:lineRule="auto"/>
        <w:rPr>
          <w:rFonts w:ascii="Arial" w:eastAsia="Times New Roman" w:hAnsi="Arial" w:cs="Arial"/>
          <w:bCs/>
        </w:rPr>
      </w:pPr>
    </w:p>
    <w:p w14:paraId="4F0EB632" w14:textId="77777777" w:rsidR="00A259A1" w:rsidRDefault="00A259A1" w:rsidP="000600AC">
      <w:pPr>
        <w:spacing w:after="0" w:line="240" w:lineRule="auto"/>
        <w:rPr>
          <w:rFonts w:ascii="Arial" w:eastAsia="Times New Roman" w:hAnsi="Arial" w:cs="Arial"/>
          <w:bCs/>
        </w:rPr>
      </w:pPr>
    </w:p>
    <w:p w14:paraId="314060F5" w14:textId="77777777" w:rsidR="00A259A1" w:rsidRDefault="00A259A1" w:rsidP="000600AC">
      <w:pPr>
        <w:spacing w:after="0" w:line="240" w:lineRule="auto"/>
        <w:rPr>
          <w:rFonts w:ascii="Arial" w:eastAsia="Times New Roman" w:hAnsi="Arial" w:cs="Arial"/>
          <w:bCs/>
        </w:rPr>
      </w:pPr>
    </w:p>
    <w:p w14:paraId="26FA79AD" w14:textId="77777777" w:rsidR="00A259A1" w:rsidRDefault="00A259A1" w:rsidP="000600AC">
      <w:pPr>
        <w:spacing w:after="0" w:line="240" w:lineRule="auto"/>
        <w:rPr>
          <w:rFonts w:ascii="Arial" w:eastAsia="Times New Roman" w:hAnsi="Arial" w:cs="Arial"/>
          <w:bCs/>
        </w:rPr>
      </w:pPr>
    </w:p>
    <w:p w14:paraId="035D861E" w14:textId="77777777" w:rsidR="00A259A1" w:rsidRDefault="00A259A1" w:rsidP="000600AC">
      <w:pPr>
        <w:spacing w:after="0" w:line="240" w:lineRule="auto"/>
        <w:rPr>
          <w:rFonts w:ascii="Arial" w:eastAsia="Times New Roman" w:hAnsi="Arial" w:cs="Arial"/>
          <w:bCs/>
        </w:rPr>
      </w:pPr>
    </w:p>
    <w:p w14:paraId="28F18B3D" w14:textId="77777777" w:rsidR="00A259A1" w:rsidRDefault="00A259A1" w:rsidP="000600AC">
      <w:pPr>
        <w:spacing w:after="0" w:line="240" w:lineRule="auto"/>
        <w:rPr>
          <w:rFonts w:ascii="Arial" w:eastAsia="Times New Roman" w:hAnsi="Arial" w:cs="Arial"/>
          <w:bCs/>
        </w:rPr>
      </w:pPr>
    </w:p>
    <w:p w14:paraId="5FB92C13" w14:textId="77777777" w:rsidR="00A259A1" w:rsidRDefault="00A259A1" w:rsidP="000600AC">
      <w:pPr>
        <w:spacing w:after="0" w:line="240" w:lineRule="auto"/>
        <w:rPr>
          <w:rFonts w:ascii="Arial" w:eastAsia="Times New Roman" w:hAnsi="Arial" w:cs="Arial"/>
          <w:bCs/>
        </w:rPr>
      </w:pPr>
    </w:p>
    <w:p w14:paraId="764AFF24" w14:textId="77777777" w:rsidR="00A259A1" w:rsidRDefault="00A259A1" w:rsidP="000600AC">
      <w:pPr>
        <w:spacing w:after="0" w:line="240" w:lineRule="auto"/>
        <w:rPr>
          <w:rFonts w:ascii="Arial" w:eastAsia="Times New Roman" w:hAnsi="Arial" w:cs="Arial"/>
          <w:bCs/>
        </w:rPr>
      </w:pPr>
    </w:p>
    <w:p w14:paraId="2A2ED7D2" w14:textId="77777777" w:rsidR="00A259A1" w:rsidRDefault="00A259A1" w:rsidP="000600AC">
      <w:pPr>
        <w:spacing w:after="0" w:line="240" w:lineRule="auto"/>
        <w:rPr>
          <w:rFonts w:ascii="Arial" w:eastAsia="Times New Roman" w:hAnsi="Arial" w:cs="Arial"/>
          <w:bCs/>
        </w:rPr>
      </w:pPr>
    </w:p>
    <w:p w14:paraId="11448FF9" w14:textId="77777777" w:rsidR="00A259A1" w:rsidRDefault="00A259A1" w:rsidP="00A259A1">
      <w:pPr>
        <w:autoSpaceDE w:val="0"/>
        <w:autoSpaceDN w:val="0"/>
        <w:adjustRightInd w:val="0"/>
        <w:rPr>
          <w:rFonts w:ascii="Arial" w:hAnsi="Arial" w:cs="Arial"/>
          <w:b/>
          <w:bCs/>
        </w:rPr>
      </w:pPr>
    </w:p>
    <w:p w14:paraId="0E53EF12" w14:textId="32C77866" w:rsidR="00A259A1" w:rsidRPr="00A259A1" w:rsidRDefault="00A259A1" w:rsidP="00A259A1">
      <w:pPr>
        <w:pStyle w:val="Akapitzlist"/>
        <w:numPr>
          <w:ilvl w:val="0"/>
          <w:numId w:val="1"/>
        </w:numPr>
        <w:autoSpaceDE w:val="0"/>
        <w:autoSpaceDN w:val="0"/>
        <w:adjustRightInd w:val="0"/>
        <w:spacing w:after="0" w:line="240" w:lineRule="auto"/>
        <w:rPr>
          <w:rFonts w:ascii="Arial" w:hAnsi="Arial" w:cs="Arial"/>
          <w:b/>
          <w:bCs/>
        </w:rPr>
      </w:pPr>
      <w:r w:rsidRPr="00A259A1">
        <w:rPr>
          <w:rFonts w:ascii="Arial" w:hAnsi="Arial" w:cs="Arial"/>
          <w:b/>
          <w:bCs/>
        </w:rPr>
        <w:lastRenderedPageBreak/>
        <w:t>Nowe terminale ISOBUS Tellus 700 i Tellus 1200</w:t>
      </w:r>
    </w:p>
    <w:p w14:paraId="45072E13" w14:textId="77777777" w:rsidR="00A259A1" w:rsidRPr="009B5B8D" w:rsidRDefault="00A259A1" w:rsidP="00A259A1">
      <w:pPr>
        <w:autoSpaceDE w:val="0"/>
        <w:autoSpaceDN w:val="0"/>
        <w:adjustRightInd w:val="0"/>
        <w:rPr>
          <w:rFonts w:ascii="Arial" w:hAnsi="Arial" w:cs="Arial"/>
          <w:b/>
          <w:bCs/>
        </w:rPr>
      </w:pPr>
    </w:p>
    <w:p w14:paraId="3F7F7302" w14:textId="77777777" w:rsidR="00A259A1" w:rsidRPr="00615763" w:rsidRDefault="00A259A1" w:rsidP="00A259A1">
      <w:pPr>
        <w:jc w:val="center"/>
        <w:rPr>
          <w:rFonts w:ascii="Arial" w:hAnsi="Arial" w:cs="Arial"/>
          <w:b/>
        </w:rPr>
      </w:pPr>
      <w:r w:rsidRPr="00C3792D">
        <w:rPr>
          <w:rFonts w:ascii="Arial" w:hAnsi="Arial" w:cs="Arial"/>
          <w:b/>
          <w:noProof/>
        </w:rPr>
        <w:drawing>
          <wp:inline distT="0" distB="0" distL="0" distR="0" wp14:anchorId="53B2A586" wp14:editId="0784D5C8">
            <wp:extent cx="5760720" cy="2526030"/>
            <wp:effectExtent l="0" t="0" r="0" b="7620"/>
            <wp:docPr id="1880538909" name="Picture 1" descr="A close-up of a tabl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538909" name="Picture 1" descr="A close-up of a tablet&#10;&#10;AI-generated content may be incorrect."/>
                    <pic:cNvPicPr/>
                  </pic:nvPicPr>
                  <pic:blipFill>
                    <a:blip r:embed="rId12" cstate="print">
                      <a:extLst>
                        <a:ext uri="{28A0092B-C50C-407E-A947-70E740481C1C}">
                          <a14:useLocalDpi xmlns:a14="http://schemas.microsoft.com/office/drawing/2010/main"/>
                        </a:ext>
                      </a:extLst>
                    </a:blip>
                    <a:stretch>
                      <a:fillRect/>
                    </a:stretch>
                  </pic:blipFill>
                  <pic:spPr>
                    <a:xfrm>
                      <a:off x="0" y="0"/>
                      <a:ext cx="5760720" cy="2526030"/>
                    </a:xfrm>
                    <a:prstGeom prst="rect">
                      <a:avLst/>
                    </a:prstGeom>
                  </pic:spPr>
                </pic:pic>
              </a:graphicData>
            </a:graphic>
          </wp:inline>
        </w:drawing>
      </w:r>
    </w:p>
    <w:p w14:paraId="176BE0FB" w14:textId="77777777" w:rsidR="00A259A1" w:rsidRPr="00F13827" w:rsidRDefault="00A259A1" w:rsidP="00A259A1">
      <w:pPr>
        <w:rPr>
          <w:rFonts w:ascii="Arial" w:hAnsi="Arial" w:cs="Arial"/>
          <w:b/>
        </w:rPr>
      </w:pPr>
      <w:r w:rsidRPr="00F13827">
        <w:rPr>
          <w:rFonts w:ascii="Arial" w:hAnsi="Arial" w:cs="Arial"/>
          <w:i/>
          <w:sz w:val="20"/>
          <w:szCs w:val="20"/>
        </w:rPr>
        <w:t>Tellus 700 i Tellus 1200</w:t>
      </w:r>
    </w:p>
    <w:p w14:paraId="20A2BB14" w14:textId="77777777" w:rsidR="00A259A1" w:rsidRDefault="00A259A1" w:rsidP="00A259A1">
      <w:pPr>
        <w:autoSpaceDE w:val="0"/>
        <w:autoSpaceDN w:val="0"/>
        <w:adjustRightInd w:val="0"/>
        <w:rPr>
          <w:rFonts w:ascii="Arial" w:hAnsi="Arial" w:cs="Arial"/>
          <w:b/>
        </w:rPr>
      </w:pPr>
    </w:p>
    <w:p w14:paraId="1DEFA318" w14:textId="77777777" w:rsidR="00A259A1" w:rsidRDefault="00A259A1" w:rsidP="00A259A1">
      <w:pPr>
        <w:autoSpaceDE w:val="0"/>
        <w:autoSpaceDN w:val="0"/>
        <w:adjustRightInd w:val="0"/>
        <w:rPr>
          <w:rFonts w:ascii="Arial" w:hAnsi="Arial" w:cs="Arial"/>
          <w:bCs/>
        </w:rPr>
      </w:pPr>
      <w:r w:rsidRPr="009B5B8D">
        <w:rPr>
          <w:rFonts w:ascii="Arial" w:hAnsi="Arial" w:cs="Arial"/>
          <w:bCs/>
        </w:rPr>
        <w:t>Na tegorocznej wystawie Agro Show zaprezentujemy now</w:t>
      </w:r>
      <w:r>
        <w:rPr>
          <w:rFonts w:ascii="Arial" w:hAnsi="Arial" w:cs="Arial"/>
          <w:bCs/>
        </w:rPr>
        <w:t>ą</w:t>
      </w:r>
      <w:r w:rsidRPr="009B5B8D">
        <w:rPr>
          <w:rFonts w:ascii="Arial" w:hAnsi="Arial" w:cs="Arial"/>
          <w:bCs/>
        </w:rPr>
        <w:t xml:space="preserve"> generacj</w:t>
      </w:r>
      <w:r>
        <w:rPr>
          <w:rFonts w:ascii="Arial" w:hAnsi="Arial" w:cs="Arial"/>
          <w:bCs/>
        </w:rPr>
        <w:t>ę</w:t>
      </w:r>
      <w:r w:rsidRPr="009B5B8D">
        <w:rPr>
          <w:rFonts w:ascii="Arial" w:hAnsi="Arial" w:cs="Arial"/>
          <w:bCs/>
        </w:rPr>
        <w:t xml:space="preserve"> terminali ISOBUS. Dwa nowe modele Tellus 700 oraz Tellus 1200</w:t>
      </w:r>
      <w:r>
        <w:rPr>
          <w:rFonts w:ascii="Arial" w:hAnsi="Arial" w:cs="Arial"/>
          <w:bCs/>
        </w:rPr>
        <w:t>,</w:t>
      </w:r>
      <w:r w:rsidRPr="009B5B8D">
        <w:rPr>
          <w:rFonts w:ascii="Arial" w:hAnsi="Arial" w:cs="Arial"/>
          <w:bCs/>
        </w:rPr>
        <w:t xml:space="preserve"> </w:t>
      </w:r>
      <w:r>
        <w:rPr>
          <w:rFonts w:ascii="Arial" w:hAnsi="Arial" w:cs="Arial"/>
          <w:bCs/>
        </w:rPr>
        <w:t>o przekątnej ekranów odpowiednio 7’’ i 12’’, zastąpią dotychczas oferowane terminale IsoMatch Tellus PRO oraz IsoMatch Tellus GO+.</w:t>
      </w:r>
    </w:p>
    <w:p w14:paraId="0D50855F" w14:textId="77777777" w:rsidR="00A259A1" w:rsidRDefault="00A259A1" w:rsidP="00A259A1">
      <w:pPr>
        <w:autoSpaceDE w:val="0"/>
        <w:autoSpaceDN w:val="0"/>
        <w:adjustRightInd w:val="0"/>
        <w:rPr>
          <w:rFonts w:ascii="Arial" w:hAnsi="Arial" w:cs="Arial"/>
          <w:bCs/>
        </w:rPr>
      </w:pPr>
      <w:r>
        <w:rPr>
          <w:rFonts w:ascii="Arial" w:hAnsi="Arial" w:cs="Arial"/>
          <w:bCs/>
        </w:rPr>
        <w:t>Prezentowane terminale charakteryzują się szerokimi możliwościami personalizacji ustawień (np. możliwość ustawienia 4 widoków na terminalu Tellus 1200) i pozwalają, zależnie od potrzeb użytkownika, wybrać jeden z trzech pakietów oprogramowania odpowiadającego za obsługę funkcji rolnictwa precyzyjnego. Terminale Tellus 700 oraz Tellus 1200, dzięki najnowszemu oprogramowaniu oraz możliwości obsługi zaawansowanych funkcji rolnictwa precyzyjnego, pozwalają doskonale wykorzystać potencjał szerokiej gamy maszyn Kverneland pracujących w oparciu o technologię ISOBUS, od narzędzi uprawowych takich jak np. Turbo T i-</w:t>
      </w:r>
      <w:proofErr w:type="spellStart"/>
      <w:r>
        <w:rPr>
          <w:rFonts w:ascii="Arial" w:hAnsi="Arial" w:cs="Arial"/>
          <w:bCs/>
        </w:rPr>
        <w:t>Tiller</w:t>
      </w:r>
      <w:proofErr w:type="spellEnd"/>
      <w:r>
        <w:rPr>
          <w:rFonts w:ascii="Arial" w:hAnsi="Arial" w:cs="Arial"/>
          <w:bCs/>
        </w:rPr>
        <w:t xml:space="preserve">, poprzez maszyny </w:t>
      </w:r>
      <w:proofErr w:type="spellStart"/>
      <w:r>
        <w:rPr>
          <w:rFonts w:ascii="Arial" w:hAnsi="Arial" w:cs="Arial"/>
          <w:bCs/>
        </w:rPr>
        <w:t>zielonkowe</w:t>
      </w:r>
      <w:proofErr w:type="spellEnd"/>
      <w:r>
        <w:rPr>
          <w:rFonts w:ascii="Arial" w:hAnsi="Arial" w:cs="Arial"/>
          <w:bCs/>
        </w:rPr>
        <w:t>, pielniki, siewniki, a na rozsiewaczach i opryskiwaczach kończąc.</w:t>
      </w:r>
    </w:p>
    <w:p w14:paraId="65194315" w14:textId="77777777" w:rsidR="00A259A1" w:rsidRDefault="00A259A1" w:rsidP="00A259A1">
      <w:pPr>
        <w:autoSpaceDE w:val="0"/>
        <w:autoSpaceDN w:val="0"/>
        <w:adjustRightInd w:val="0"/>
        <w:rPr>
          <w:rFonts w:ascii="Arial" w:hAnsi="Arial" w:cs="Arial"/>
          <w:bCs/>
        </w:rPr>
      </w:pPr>
    </w:p>
    <w:p w14:paraId="152F77F7" w14:textId="77777777" w:rsidR="00A259A1" w:rsidRDefault="00A259A1" w:rsidP="00A259A1">
      <w:pPr>
        <w:autoSpaceDE w:val="0"/>
        <w:autoSpaceDN w:val="0"/>
        <w:adjustRightInd w:val="0"/>
        <w:rPr>
          <w:rFonts w:ascii="Arial" w:hAnsi="Arial" w:cs="Arial"/>
          <w:bCs/>
        </w:rPr>
      </w:pPr>
    </w:p>
    <w:p w14:paraId="5919F175" w14:textId="77777777" w:rsidR="00A259A1" w:rsidRDefault="00A259A1" w:rsidP="00A259A1">
      <w:pPr>
        <w:pStyle w:val="Akapitzlist"/>
        <w:numPr>
          <w:ilvl w:val="0"/>
          <w:numId w:val="1"/>
        </w:numPr>
        <w:autoSpaceDE w:val="0"/>
        <w:autoSpaceDN w:val="0"/>
        <w:adjustRightInd w:val="0"/>
        <w:spacing w:after="0" w:line="240" w:lineRule="auto"/>
        <w:rPr>
          <w:rFonts w:ascii="Arial" w:hAnsi="Arial" w:cs="Arial"/>
          <w:b/>
        </w:rPr>
      </w:pPr>
      <w:r>
        <w:rPr>
          <w:rFonts w:ascii="Arial" w:hAnsi="Arial" w:cs="Arial"/>
          <w:b/>
        </w:rPr>
        <w:t>Sync</w:t>
      </w:r>
    </w:p>
    <w:p w14:paraId="0EDA0656" w14:textId="77777777" w:rsidR="00A259A1" w:rsidRDefault="00A259A1" w:rsidP="00A259A1">
      <w:pPr>
        <w:autoSpaceDE w:val="0"/>
        <w:autoSpaceDN w:val="0"/>
        <w:adjustRightInd w:val="0"/>
        <w:spacing w:after="0" w:line="240" w:lineRule="auto"/>
        <w:rPr>
          <w:rFonts w:ascii="Arial" w:hAnsi="Arial" w:cs="Arial"/>
          <w:b/>
        </w:rPr>
      </w:pPr>
    </w:p>
    <w:p w14:paraId="205D9949" w14:textId="223497A6" w:rsidR="00A259A1" w:rsidRDefault="00A259A1" w:rsidP="00A259A1">
      <w:pPr>
        <w:autoSpaceDE w:val="0"/>
        <w:autoSpaceDN w:val="0"/>
        <w:adjustRightInd w:val="0"/>
        <w:spacing w:after="0" w:line="240" w:lineRule="auto"/>
        <w:rPr>
          <w:rFonts w:ascii="Arial" w:hAnsi="Arial" w:cs="Arial"/>
          <w:b/>
        </w:rPr>
      </w:pPr>
      <w:r w:rsidRPr="00A259A1">
        <w:rPr>
          <w:rFonts w:ascii="Arial" w:hAnsi="Arial" w:cs="Arial"/>
          <w:bCs/>
        </w:rPr>
        <w:t>Link do zdjęć</w:t>
      </w:r>
      <w:r>
        <w:rPr>
          <w:rFonts w:ascii="Arial" w:hAnsi="Arial" w:cs="Arial"/>
          <w:b/>
        </w:rPr>
        <w:t>:</w:t>
      </w:r>
    </w:p>
    <w:p w14:paraId="5DFC5645" w14:textId="77777777" w:rsidR="00A259A1" w:rsidRDefault="00A259A1" w:rsidP="00A259A1">
      <w:pPr>
        <w:autoSpaceDE w:val="0"/>
        <w:autoSpaceDN w:val="0"/>
        <w:adjustRightInd w:val="0"/>
        <w:rPr>
          <w:rFonts w:ascii="Arial" w:hAnsi="Arial" w:cs="Arial"/>
          <w:bCs/>
        </w:rPr>
      </w:pPr>
      <w:hyperlink r:id="rId13" w:history="1">
        <w:r w:rsidRPr="003311C0">
          <w:rPr>
            <w:rStyle w:val="Hipercze"/>
            <w:rFonts w:ascii="Arial" w:hAnsi="Arial" w:cs="Arial"/>
            <w:bCs/>
          </w:rPr>
          <w:t>https://download.kvernelandgroup.com/media/files-pdf-pp-zip/sync-marketing-materials/picture-material/kverneland-spreader_sync_connected-ecosystem</w:t>
        </w:r>
      </w:hyperlink>
    </w:p>
    <w:p w14:paraId="24E385BF" w14:textId="77777777" w:rsidR="00A259A1" w:rsidRPr="003E6182" w:rsidRDefault="00A259A1" w:rsidP="00A259A1">
      <w:pPr>
        <w:spacing w:after="0" w:line="240" w:lineRule="auto"/>
        <w:rPr>
          <w:rFonts w:ascii="Arial" w:eastAsia="Times New Roman" w:hAnsi="Arial" w:cs="Arial"/>
          <w:bCs/>
        </w:rPr>
      </w:pPr>
      <w:hyperlink r:id="rId14" w:history="1">
        <w:r w:rsidRPr="003311C0">
          <w:rPr>
            <w:rStyle w:val="Hipercze"/>
            <w:rFonts w:ascii="Arial" w:hAnsi="Arial" w:cs="Arial"/>
            <w:bCs/>
          </w:rPr>
          <w:t>https://download.kvernelandgroup.com/media/files-pdf-pp-zip/sync-marketing-materials/picture-material/sync_front_centre</w:t>
        </w:r>
      </w:hyperlink>
    </w:p>
    <w:p w14:paraId="6503CDD5" w14:textId="77777777" w:rsidR="00A259A1" w:rsidRPr="00A259A1" w:rsidRDefault="00A259A1" w:rsidP="00A259A1">
      <w:pPr>
        <w:autoSpaceDE w:val="0"/>
        <w:autoSpaceDN w:val="0"/>
        <w:adjustRightInd w:val="0"/>
        <w:spacing w:after="0" w:line="240" w:lineRule="auto"/>
        <w:rPr>
          <w:rFonts w:ascii="Arial" w:hAnsi="Arial" w:cs="Arial"/>
          <w:b/>
        </w:rPr>
      </w:pPr>
    </w:p>
    <w:p w14:paraId="5350EE38" w14:textId="77777777" w:rsidR="00A259A1" w:rsidRDefault="00A259A1" w:rsidP="00A259A1">
      <w:pPr>
        <w:autoSpaceDE w:val="0"/>
        <w:autoSpaceDN w:val="0"/>
        <w:adjustRightInd w:val="0"/>
        <w:rPr>
          <w:rFonts w:ascii="Arial" w:hAnsi="Arial" w:cs="Arial"/>
          <w:bCs/>
        </w:rPr>
      </w:pPr>
    </w:p>
    <w:p w14:paraId="62CFB694" w14:textId="77777777" w:rsidR="00A259A1" w:rsidRDefault="00A259A1" w:rsidP="00A259A1">
      <w:pPr>
        <w:autoSpaceDE w:val="0"/>
        <w:autoSpaceDN w:val="0"/>
        <w:adjustRightInd w:val="0"/>
        <w:rPr>
          <w:rFonts w:ascii="Arial" w:hAnsi="Arial" w:cs="Arial"/>
          <w:bCs/>
        </w:rPr>
      </w:pPr>
      <w:r>
        <w:rPr>
          <w:rFonts w:ascii="Arial" w:hAnsi="Arial" w:cs="Arial"/>
          <w:bCs/>
        </w:rPr>
        <w:t xml:space="preserve">Kolejną nowością będzie moduł </w:t>
      </w:r>
      <w:proofErr w:type="spellStart"/>
      <w:r>
        <w:rPr>
          <w:rFonts w:ascii="Arial" w:hAnsi="Arial" w:cs="Arial"/>
          <w:bCs/>
        </w:rPr>
        <w:t>telematyczny</w:t>
      </w:r>
      <w:proofErr w:type="spellEnd"/>
      <w:r>
        <w:rPr>
          <w:rFonts w:ascii="Arial" w:hAnsi="Arial" w:cs="Arial"/>
          <w:bCs/>
        </w:rPr>
        <w:t xml:space="preserve"> </w:t>
      </w:r>
      <w:proofErr w:type="spellStart"/>
      <w:r>
        <w:rPr>
          <w:rFonts w:ascii="Arial" w:hAnsi="Arial" w:cs="Arial"/>
          <w:bCs/>
        </w:rPr>
        <w:t>Sync</w:t>
      </w:r>
      <w:proofErr w:type="spellEnd"/>
      <w:r>
        <w:rPr>
          <w:rFonts w:ascii="Arial" w:hAnsi="Arial" w:cs="Arial"/>
          <w:bCs/>
        </w:rPr>
        <w:t xml:space="preserve">, który staje się standardem dla maszyn Kverneland wyposażonych w ISOBUS. Dzięki temu rozwiązaniu maszyna może być na bieżąco monitorowana z poziomu aplikacji FarmCentre, chociażby z siedziby gospodarstwa. Z poziomu laptopa możemy kontrolować lokalizację maszyny oraz jej parametry robocze, a </w:t>
      </w:r>
      <w:r>
        <w:rPr>
          <w:rFonts w:ascii="Arial" w:hAnsi="Arial" w:cs="Arial"/>
          <w:bCs/>
        </w:rPr>
        <w:lastRenderedPageBreak/>
        <w:t xml:space="preserve">także analizować w/w dane ponieważ system automatycznie je archiwizuje. Docelowo Sync, we współpracy z aplikacją ServiceCentre, ułatwi nam również zdalne diagnozowanie maszyn i przyspieszy rozwiązywanie ewentualnych problemów, skracając czas przestojów i zwiększając efektywny czas pracy maszyny. Pozwoli to również na wsparcie operatora pod względem optymalizacji ustawień maszyny. Ponadto moduł Sync zastosowany w gamie rozsiewaczy  </w:t>
      </w:r>
      <w:proofErr w:type="spellStart"/>
      <w:r>
        <w:rPr>
          <w:rFonts w:ascii="Arial" w:hAnsi="Arial" w:cs="Arial"/>
          <w:bCs/>
        </w:rPr>
        <w:t>Exacta</w:t>
      </w:r>
      <w:proofErr w:type="spellEnd"/>
      <w:r>
        <w:rPr>
          <w:rFonts w:ascii="Arial" w:hAnsi="Arial" w:cs="Arial"/>
          <w:bCs/>
        </w:rPr>
        <w:t xml:space="preserve"> GEOSPREAD umożliwia operatorowi wygodne ustawienie maszyny, za pomocą aplikacji nawozowej na smartfonie, a następnie przesłanie zaleceń za pomocą Bluetooth bezpośrednio do rozsiewacza, który automatycznie ustawia wymagane parametry.</w:t>
      </w:r>
    </w:p>
    <w:p w14:paraId="559C3C9B" w14:textId="77777777" w:rsidR="00A259A1" w:rsidRDefault="00A259A1" w:rsidP="00A259A1">
      <w:pPr>
        <w:autoSpaceDE w:val="0"/>
        <w:autoSpaceDN w:val="0"/>
        <w:adjustRightInd w:val="0"/>
        <w:rPr>
          <w:rFonts w:ascii="Arial" w:hAnsi="Arial" w:cs="Arial"/>
          <w:bCs/>
        </w:rPr>
      </w:pPr>
    </w:p>
    <w:p w14:paraId="4C49F362" w14:textId="58A86C6A" w:rsidR="007770B3" w:rsidRPr="00915934" w:rsidRDefault="007770B3" w:rsidP="007770B3">
      <w:pPr>
        <w:spacing w:after="0" w:line="240" w:lineRule="auto"/>
        <w:rPr>
          <w:rFonts w:ascii="Arial" w:eastAsia="Times New Roman" w:hAnsi="Arial" w:cs="Arial"/>
        </w:rPr>
      </w:pPr>
    </w:p>
    <w:p w14:paraId="6F93BD60" w14:textId="77777777" w:rsidR="00824792" w:rsidRPr="009560D4" w:rsidRDefault="00824792" w:rsidP="009560D4"/>
    <w:sectPr w:rsidR="00824792" w:rsidRPr="009560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45CA0"/>
    <w:multiLevelType w:val="hybridMultilevel"/>
    <w:tmpl w:val="422E43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33B496B"/>
    <w:multiLevelType w:val="hybridMultilevel"/>
    <w:tmpl w:val="C47A2E42"/>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393625297">
    <w:abstractNumId w:val="0"/>
  </w:num>
  <w:num w:numId="2" w16cid:durableId="20597452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C4E"/>
    <w:rsid w:val="00044F3A"/>
    <w:rsid w:val="000600AC"/>
    <w:rsid w:val="00067895"/>
    <w:rsid w:val="000919AC"/>
    <w:rsid w:val="000D13FD"/>
    <w:rsid w:val="000E2F21"/>
    <w:rsid w:val="000E7E63"/>
    <w:rsid w:val="001B7068"/>
    <w:rsid w:val="001F3873"/>
    <w:rsid w:val="00204526"/>
    <w:rsid w:val="00212030"/>
    <w:rsid w:val="002304EC"/>
    <w:rsid w:val="00234C48"/>
    <w:rsid w:val="002546C4"/>
    <w:rsid w:val="002C3498"/>
    <w:rsid w:val="00320C4E"/>
    <w:rsid w:val="003429DC"/>
    <w:rsid w:val="00407BEB"/>
    <w:rsid w:val="004553BE"/>
    <w:rsid w:val="00490B85"/>
    <w:rsid w:val="004A6E4F"/>
    <w:rsid w:val="0050070B"/>
    <w:rsid w:val="00557EE4"/>
    <w:rsid w:val="005939E8"/>
    <w:rsid w:val="00703BC1"/>
    <w:rsid w:val="00742CF5"/>
    <w:rsid w:val="00757456"/>
    <w:rsid w:val="007770B3"/>
    <w:rsid w:val="007A68F7"/>
    <w:rsid w:val="007E7B61"/>
    <w:rsid w:val="00824792"/>
    <w:rsid w:val="009560D4"/>
    <w:rsid w:val="009D4FA4"/>
    <w:rsid w:val="009D7528"/>
    <w:rsid w:val="00A259A1"/>
    <w:rsid w:val="00AA0AFC"/>
    <w:rsid w:val="00AE1203"/>
    <w:rsid w:val="00B104F7"/>
    <w:rsid w:val="00B32503"/>
    <w:rsid w:val="00C05ABD"/>
    <w:rsid w:val="00C07852"/>
    <w:rsid w:val="00C3071B"/>
    <w:rsid w:val="00C60BC9"/>
    <w:rsid w:val="00C65A63"/>
    <w:rsid w:val="00DB3B50"/>
    <w:rsid w:val="00E30248"/>
    <w:rsid w:val="00E62499"/>
    <w:rsid w:val="00E73B11"/>
    <w:rsid w:val="00E867B2"/>
    <w:rsid w:val="00F826D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CDDAF"/>
  <w15:chartTrackingRefBased/>
  <w15:docId w15:val="{E65F980B-D140-48C1-8691-4B804BE2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320C4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Nagwek2">
    <w:name w:val="heading 2"/>
    <w:basedOn w:val="Normalny"/>
    <w:next w:val="Normalny"/>
    <w:link w:val="Nagwek2Znak"/>
    <w:uiPriority w:val="9"/>
    <w:semiHidden/>
    <w:unhideWhenUsed/>
    <w:qFormat/>
    <w:rsid w:val="00320C4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Nagwek3">
    <w:name w:val="heading 3"/>
    <w:basedOn w:val="Normalny"/>
    <w:next w:val="Normalny"/>
    <w:link w:val="Nagwek3Znak"/>
    <w:uiPriority w:val="9"/>
    <w:semiHidden/>
    <w:unhideWhenUsed/>
    <w:qFormat/>
    <w:rsid w:val="00320C4E"/>
    <w:pPr>
      <w:keepNext/>
      <w:keepLines/>
      <w:spacing w:before="160" w:after="80"/>
      <w:outlineLvl w:val="2"/>
    </w:pPr>
    <w:rPr>
      <w:rFonts w:eastAsiaTheme="majorEastAsia" w:cstheme="majorBidi"/>
      <w:color w:val="2E74B5" w:themeColor="accent1" w:themeShade="BF"/>
      <w:sz w:val="28"/>
      <w:szCs w:val="28"/>
    </w:rPr>
  </w:style>
  <w:style w:type="paragraph" w:styleId="Nagwek4">
    <w:name w:val="heading 4"/>
    <w:basedOn w:val="Normalny"/>
    <w:next w:val="Normalny"/>
    <w:link w:val="Nagwek4Znak"/>
    <w:uiPriority w:val="9"/>
    <w:semiHidden/>
    <w:unhideWhenUsed/>
    <w:qFormat/>
    <w:rsid w:val="00320C4E"/>
    <w:pPr>
      <w:keepNext/>
      <w:keepLines/>
      <w:spacing w:before="80" w:after="40"/>
      <w:outlineLvl w:val="3"/>
    </w:pPr>
    <w:rPr>
      <w:rFonts w:eastAsiaTheme="majorEastAsia" w:cstheme="majorBidi"/>
      <w:i/>
      <w:iCs/>
      <w:color w:val="2E74B5" w:themeColor="accent1" w:themeShade="BF"/>
    </w:rPr>
  </w:style>
  <w:style w:type="paragraph" w:styleId="Nagwek5">
    <w:name w:val="heading 5"/>
    <w:basedOn w:val="Normalny"/>
    <w:next w:val="Normalny"/>
    <w:link w:val="Nagwek5Znak"/>
    <w:uiPriority w:val="9"/>
    <w:semiHidden/>
    <w:unhideWhenUsed/>
    <w:qFormat/>
    <w:rsid w:val="00320C4E"/>
    <w:pPr>
      <w:keepNext/>
      <w:keepLines/>
      <w:spacing w:before="80" w:after="40"/>
      <w:outlineLvl w:val="4"/>
    </w:pPr>
    <w:rPr>
      <w:rFonts w:eastAsiaTheme="majorEastAsia" w:cstheme="majorBidi"/>
      <w:color w:val="2E74B5" w:themeColor="accent1" w:themeShade="BF"/>
    </w:rPr>
  </w:style>
  <w:style w:type="paragraph" w:styleId="Nagwek6">
    <w:name w:val="heading 6"/>
    <w:basedOn w:val="Normalny"/>
    <w:next w:val="Normalny"/>
    <w:link w:val="Nagwek6Znak"/>
    <w:uiPriority w:val="9"/>
    <w:semiHidden/>
    <w:unhideWhenUsed/>
    <w:qFormat/>
    <w:rsid w:val="00320C4E"/>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320C4E"/>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320C4E"/>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320C4E"/>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20C4E"/>
    <w:rPr>
      <w:rFonts w:asciiTheme="majorHAnsi" w:eastAsiaTheme="majorEastAsia" w:hAnsiTheme="majorHAnsi" w:cstheme="majorBidi"/>
      <w:color w:val="2E74B5" w:themeColor="accent1" w:themeShade="BF"/>
      <w:sz w:val="40"/>
      <w:szCs w:val="40"/>
    </w:rPr>
  </w:style>
  <w:style w:type="character" w:customStyle="1" w:styleId="Nagwek2Znak">
    <w:name w:val="Nagłówek 2 Znak"/>
    <w:basedOn w:val="Domylnaczcionkaakapitu"/>
    <w:link w:val="Nagwek2"/>
    <w:uiPriority w:val="9"/>
    <w:semiHidden/>
    <w:rsid w:val="00320C4E"/>
    <w:rPr>
      <w:rFonts w:asciiTheme="majorHAnsi" w:eastAsiaTheme="majorEastAsia" w:hAnsiTheme="majorHAnsi" w:cstheme="majorBidi"/>
      <w:color w:val="2E74B5" w:themeColor="accent1" w:themeShade="BF"/>
      <w:sz w:val="32"/>
      <w:szCs w:val="32"/>
    </w:rPr>
  </w:style>
  <w:style w:type="character" w:customStyle="1" w:styleId="Nagwek3Znak">
    <w:name w:val="Nagłówek 3 Znak"/>
    <w:basedOn w:val="Domylnaczcionkaakapitu"/>
    <w:link w:val="Nagwek3"/>
    <w:uiPriority w:val="9"/>
    <w:semiHidden/>
    <w:rsid w:val="00320C4E"/>
    <w:rPr>
      <w:rFonts w:eastAsiaTheme="majorEastAsia" w:cstheme="majorBidi"/>
      <w:color w:val="2E74B5" w:themeColor="accent1" w:themeShade="BF"/>
      <w:sz w:val="28"/>
      <w:szCs w:val="28"/>
    </w:rPr>
  </w:style>
  <w:style w:type="character" w:customStyle="1" w:styleId="Nagwek4Znak">
    <w:name w:val="Nagłówek 4 Znak"/>
    <w:basedOn w:val="Domylnaczcionkaakapitu"/>
    <w:link w:val="Nagwek4"/>
    <w:uiPriority w:val="9"/>
    <w:semiHidden/>
    <w:rsid w:val="00320C4E"/>
    <w:rPr>
      <w:rFonts w:eastAsiaTheme="majorEastAsia" w:cstheme="majorBidi"/>
      <w:i/>
      <w:iCs/>
      <w:color w:val="2E74B5" w:themeColor="accent1" w:themeShade="BF"/>
    </w:rPr>
  </w:style>
  <w:style w:type="character" w:customStyle="1" w:styleId="Nagwek5Znak">
    <w:name w:val="Nagłówek 5 Znak"/>
    <w:basedOn w:val="Domylnaczcionkaakapitu"/>
    <w:link w:val="Nagwek5"/>
    <w:uiPriority w:val="9"/>
    <w:semiHidden/>
    <w:rsid w:val="00320C4E"/>
    <w:rPr>
      <w:rFonts w:eastAsiaTheme="majorEastAsia" w:cstheme="majorBidi"/>
      <w:color w:val="2E74B5" w:themeColor="accent1" w:themeShade="BF"/>
    </w:rPr>
  </w:style>
  <w:style w:type="character" w:customStyle="1" w:styleId="Nagwek6Znak">
    <w:name w:val="Nagłówek 6 Znak"/>
    <w:basedOn w:val="Domylnaczcionkaakapitu"/>
    <w:link w:val="Nagwek6"/>
    <w:uiPriority w:val="9"/>
    <w:semiHidden/>
    <w:rsid w:val="00320C4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320C4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320C4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320C4E"/>
    <w:rPr>
      <w:rFonts w:eastAsiaTheme="majorEastAsia" w:cstheme="majorBidi"/>
      <w:color w:val="272727" w:themeColor="text1" w:themeTint="D8"/>
    </w:rPr>
  </w:style>
  <w:style w:type="paragraph" w:styleId="Tytu">
    <w:name w:val="Title"/>
    <w:basedOn w:val="Normalny"/>
    <w:next w:val="Normalny"/>
    <w:link w:val="TytuZnak"/>
    <w:uiPriority w:val="10"/>
    <w:qFormat/>
    <w:rsid w:val="00320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320C4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320C4E"/>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320C4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320C4E"/>
    <w:pPr>
      <w:spacing w:before="160"/>
      <w:jc w:val="center"/>
    </w:pPr>
    <w:rPr>
      <w:i/>
      <w:iCs/>
      <w:color w:val="404040" w:themeColor="text1" w:themeTint="BF"/>
    </w:rPr>
  </w:style>
  <w:style w:type="character" w:customStyle="1" w:styleId="CytatZnak">
    <w:name w:val="Cytat Znak"/>
    <w:basedOn w:val="Domylnaczcionkaakapitu"/>
    <w:link w:val="Cytat"/>
    <w:uiPriority w:val="29"/>
    <w:rsid w:val="00320C4E"/>
    <w:rPr>
      <w:i/>
      <w:iCs/>
      <w:color w:val="404040" w:themeColor="text1" w:themeTint="BF"/>
    </w:rPr>
  </w:style>
  <w:style w:type="paragraph" w:styleId="Akapitzlist">
    <w:name w:val="List Paragraph"/>
    <w:basedOn w:val="Normalny"/>
    <w:uiPriority w:val="34"/>
    <w:qFormat/>
    <w:rsid w:val="00320C4E"/>
    <w:pPr>
      <w:ind w:left="720"/>
      <w:contextualSpacing/>
    </w:pPr>
  </w:style>
  <w:style w:type="character" w:styleId="Wyrnienieintensywne">
    <w:name w:val="Intense Emphasis"/>
    <w:basedOn w:val="Domylnaczcionkaakapitu"/>
    <w:uiPriority w:val="21"/>
    <w:qFormat/>
    <w:rsid w:val="00320C4E"/>
    <w:rPr>
      <w:i/>
      <w:iCs/>
      <w:color w:val="2E74B5" w:themeColor="accent1" w:themeShade="BF"/>
    </w:rPr>
  </w:style>
  <w:style w:type="paragraph" w:styleId="Cytatintensywny">
    <w:name w:val="Intense Quote"/>
    <w:basedOn w:val="Normalny"/>
    <w:next w:val="Normalny"/>
    <w:link w:val="CytatintensywnyZnak"/>
    <w:uiPriority w:val="30"/>
    <w:qFormat/>
    <w:rsid w:val="00320C4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ytatintensywnyZnak">
    <w:name w:val="Cytat intensywny Znak"/>
    <w:basedOn w:val="Domylnaczcionkaakapitu"/>
    <w:link w:val="Cytatintensywny"/>
    <w:uiPriority w:val="30"/>
    <w:rsid w:val="00320C4E"/>
    <w:rPr>
      <w:i/>
      <w:iCs/>
      <w:color w:val="2E74B5" w:themeColor="accent1" w:themeShade="BF"/>
    </w:rPr>
  </w:style>
  <w:style w:type="character" w:styleId="Odwoanieintensywne">
    <w:name w:val="Intense Reference"/>
    <w:basedOn w:val="Domylnaczcionkaakapitu"/>
    <w:uiPriority w:val="32"/>
    <w:qFormat/>
    <w:rsid w:val="00320C4E"/>
    <w:rPr>
      <w:b/>
      <w:bCs/>
      <w:smallCaps/>
      <w:color w:val="2E74B5" w:themeColor="accent1" w:themeShade="BF"/>
      <w:spacing w:val="5"/>
    </w:rPr>
  </w:style>
  <w:style w:type="character" w:styleId="Hipercze">
    <w:name w:val="Hyperlink"/>
    <w:basedOn w:val="Domylnaczcionkaakapitu"/>
    <w:uiPriority w:val="99"/>
    <w:unhideWhenUsed/>
    <w:rsid w:val="002546C4"/>
    <w:rPr>
      <w:color w:val="0563C1" w:themeColor="hyperlink"/>
      <w:u w:val="single"/>
    </w:rPr>
  </w:style>
  <w:style w:type="character" w:styleId="Nierozpoznanawzmianka">
    <w:name w:val="Unresolved Mention"/>
    <w:basedOn w:val="Domylnaczcionkaakapitu"/>
    <w:uiPriority w:val="99"/>
    <w:semiHidden/>
    <w:unhideWhenUsed/>
    <w:rsid w:val="002546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wnload.kvernelandgroup.com/media/images/vi-extra-787t-bx-004-firstline.jpg" TargetMode="External"/><Relationship Id="rId13" Type="http://schemas.openxmlformats.org/officeDocument/2006/relationships/hyperlink" Target="https://download.kvernelandgroup.com/media/files-pdf-pp-zip/sync-marketing-materials/picture-material/kverneland-spreader_sync_connected-ecosystem" TargetMode="External"/><Relationship Id="rId3" Type="http://schemas.openxmlformats.org/officeDocument/2006/relationships/settings" Target="settings.xml"/><Relationship Id="rId7" Type="http://schemas.openxmlformats.org/officeDocument/2006/relationships/hyperlink" Target="https://download.kvernelandgroup.com/search?brand=Vicon&amp;productArea=Forage+Equipment&amp;coreProduct=Disc+Mower&amp;productFamily=Disc+Mower+-+Conditioner&amp;product=EXTRA+795T&amp;tractor=&amp;type%5B%5D=picture&amp;sortBy=modified&amp;sortOrder=desc" TargetMode="External"/><Relationship Id="rId12" Type="http://schemas.openxmlformats.org/officeDocument/2006/relationships/image" Target="media/image1.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download.kvernelandgroup.com/search?brand=Kverneland&amp;productArea=Soil+Equipment&amp;coreProduct=&amp;productFamily=Short+Disc+Harrows&amp;product=Qualidisc+21000+T&amp;tractor=&amp;type%5B%5D=picture&amp;sortBy=modified&amp;sortOrder=desc" TargetMode="External"/><Relationship Id="rId11" Type="http://schemas.openxmlformats.org/officeDocument/2006/relationships/hyperlink" Target="https://download.kvernelandgroup.com/search?brand=Vicon&amp;productArea=Forage%20Equipment&amp;coreProduct=Disc%20Mower&amp;productFamily=Disc%20Mower%20-%20Plain&amp;product=EXTRA%20300F&amp;sortBy=modified&amp;sortOrder=desc&amp;type%5b%5d=picture" TargetMode="External"/><Relationship Id="rId5" Type="http://schemas.openxmlformats.org/officeDocument/2006/relationships/hyperlink" Target="https://download.kvernelandgroup.com/search?brand=Kverneland&amp;productArea=Bale%20Equipment&amp;coreProduct=Round%20Baler&amp;productFamily=Variable%20Chamber%20Balers&amp;product=Densus%207060&amp;sortBy=modified&amp;sortOrder=desc&amp;type%5b%5d=picture" TargetMode="External"/><Relationship Id="rId15" Type="http://schemas.openxmlformats.org/officeDocument/2006/relationships/fontTable" Target="fontTable.xml"/><Relationship Id="rId10" Type="http://schemas.openxmlformats.org/officeDocument/2006/relationships/hyperlink" Target="https://download.kvernelandgroup.com/media/images/vi-extra-787t-bx-002.jpg" TargetMode="External"/><Relationship Id="rId4" Type="http://schemas.openxmlformats.org/officeDocument/2006/relationships/webSettings" Target="webSettings.xml"/><Relationship Id="rId9" Type="http://schemas.openxmlformats.org/officeDocument/2006/relationships/hyperlink" Target="https://download.kvernelandgroup.com/media/images/vi-extra-787t-bx-003.jpg" TargetMode="External"/><Relationship Id="rId14" Type="http://schemas.openxmlformats.org/officeDocument/2006/relationships/hyperlink" Target="https://download.kvernelandgroup.com/media/files-pdf-pp-zip/sync-marketing-materials/picture-material/sync_front_centr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1293</Words>
  <Characters>7760</Characters>
  <Application>Microsoft Office Word</Application>
  <DocSecurity>4</DocSecurity>
  <Lines>64</Lines>
  <Paragraphs>18</Paragraphs>
  <ScaleCrop>false</ScaleCrop>
  <Company>Kverneland Group</Company>
  <LinksUpToDate>false</LinksUpToDate>
  <CharactersWithSpaces>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Lukasz Ruminski</dc:creator>
  <cp:keywords/>
  <dc:description/>
  <cp:lastModifiedBy>Adam Wisniewski</cp:lastModifiedBy>
  <cp:revision>2</cp:revision>
  <dcterms:created xsi:type="dcterms:W3CDTF">2025-08-08T13:16:00Z</dcterms:created>
  <dcterms:modified xsi:type="dcterms:W3CDTF">2025-08-08T13:16:00Z</dcterms:modified>
</cp:coreProperties>
</file>