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64C2" w:rsidRPr="007E1860" w:rsidRDefault="004E4118" w:rsidP="004E4118">
      <w:pPr>
        <w:jc w:val="center"/>
        <w:rPr>
          <w:b/>
          <w:sz w:val="28"/>
        </w:rPr>
      </w:pPr>
      <w:r w:rsidRPr="007E1860">
        <w:rPr>
          <w:b/>
          <w:sz w:val="28"/>
        </w:rPr>
        <w:t>Brona wirnikowa Rotago</w:t>
      </w:r>
    </w:p>
    <w:p w:rsidR="004E4118" w:rsidRDefault="004E4118" w:rsidP="004E4118">
      <w:pPr>
        <w:jc w:val="center"/>
      </w:pPr>
      <w:r w:rsidRPr="007642D2">
        <w:rPr>
          <w:rFonts w:ascii="Arial" w:eastAsia="Times New Roman" w:hAnsi="Arial" w:cs="Arial"/>
          <w:noProof/>
          <w:color w:val="A6A6A6" w:themeColor="background1" w:themeShade="A6"/>
          <w:lang w:eastAsia="pl-PL"/>
        </w:rPr>
        <w:drawing>
          <wp:inline distT="0" distB="0" distL="0" distR="0" wp14:anchorId="19C24A63" wp14:editId="4DAC79C0">
            <wp:extent cx="4054100" cy="2844841"/>
            <wp:effectExtent l="0" t="0" r="381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4059799" cy="2848840"/>
                    </a:xfrm>
                    <a:prstGeom prst="rect">
                      <a:avLst/>
                    </a:prstGeom>
                    <a:ln>
                      <a:noFill/>
                    </a:ln>
                    <a:effectLst>
                      <a:softEdge rad="112500"/>
                    </a:effectLst>
                  </pic:spPr>
                </pic:pic>
              </a:graphicData>
            </a:graphic>
          </wp:inline>
        </w:drawing>
      </w:r>
      <w:bookmarkStart w:id="0" w:name="_GoBack"/>
      <w:bookmarkEnd w:id="0"/>
    </w:p>
    <w:p w:rsidR="004E4118" w:rsidRDefault="004E4118" w:rsidP="004E4118"/>
    <w:p w:rsidR="004E4118" w:rsidRDefault="004E4118" w:rsidP="004E4118">
      <w:r>
        <w:t>Firma Kverneland zaprezentuje zupełnie nową bronę wirnikową Rotago F, która może występować w wyposażeniu standardowym w którym regulacje odbywają się za pomocą hydrauliki ciągnika, jak i w wersji ISOBUS gdzie sterowanie odbywa się z terminala ISOBUS.</w:t>
      </w:r>
    </w:p>
    <w:p w:rsidR="004E4118" w:rsidRDefault="004E4118" w:rsidP="004E4118">
      <w:r>
        <w:t>Rotago F może być łączona z szyną redlic oraz przednim zbiornikiem co zapewnia nam możliwość uprawy i siewu w jednym przejeździe i przyczynia się do oszczędności czasu i paliwa. Gdy z broną Rotago F i szyną redlic współpracuje przedni zbiornik F-drill maxi plus, który posiada dzielony zbiornik, w jednym przejeździe możemy dokonać uprawy, siewu i nawożenia.</w:t>
      </w:r>
    </w:p>
    <w:p w:rsidR="00FC0B25" w:rsidRDefault="004E4118" w:rsidP="004E4118">
      <w:r>
        <w:t xml:space="preserve">W porównaniu z innymi bronami wirnikowymi Rotago F wyróżnia się </w:t>
      </w:r>
      <w:r w:rsidR="00FC0B25">
        <w:t>koncepcją ,,pchanej przekładni” co zapewnia że wirniki stale pracują równolegle względem podłoża oraz nie ma potrzeby ponownej regulacji cięgła górnego po zmianie głębokości roboczej. Wirniki oraz listwa równająca mogą być podnoszone niezależnie od siebie.</w:t>
      </w:r>
    </w:p>
    <w:p w:rsidR="004E4118" w:rsidRDefault="00FC0B25" w:rsidP="004E4118">
      <w:r>
        <w:t xml:space="preserve">       </w:t>
      </w:r>
      <w:r>
        <w:rPr>
          <w:rFonts w:ascii="Arial" w:eastAsia="Times New Roman" w:hAnsi="Arial" w:cs="Arial"/>
          <w:noProof/>
          <w:lang w:eastAsia="pl-PL"/>
        </w:rPr>
        <w:drawing>
          <wp:inline distT="0" distB="0" distL="0" distR="0" wp14:anchorId="17B271A8" wp14:editId="33BF076F">
            <wp:extent cx="2598420" cy="1232360"/>
            <wp:effectExtent l="0" t="0" r="0" b="6350"/>
            <wp:docPr id="13" name="Grafik 13" descr="C:\Users\ko_ila\AppData\Local\Microsoft\Windows\INetCache\Content.Word\Kverneland-Rotago F- gear case depth-draw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_ila\AppData\Local\Microsoft\Windows\INetCache\Content.Word\Kverneland-Rotago F- gear case depth-drawing.pn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5696" t="9788"/>
                    <a:stretch/>
                  </pic:blipFill>
                  <pic:spPr bwMode="auto">
                    <a:xfrm>
                      <a:off x="0" y="0"/>
                      <a:ext cx="2608943" cy="1237351"/>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Pr>
          <w:rFonts w:ascii="Arial" w:eastAsia="Times New Roman" w:hAnsi="Arial" w:cs="Arial"/>
          <w:noProof/>
          <w:lang w:eastAsia="pl-PL"/>
        </w:rPr>
        <w:drawing>
          <wp:inline distT="0" distB="0" distL="0" distR="0" wp14:anchorId="51BFD54C" wp14:editId="47669981">
            <wp:extent cx="2674620" cy="1171202"/>
            <wp:effectExtent l="0" t="0" r="0" b="0"/>
            <wp:docPr id="11" name="Grafik 11" descr="C:\Users\ko_ila\AppData\Local\Microsoft\Windows\INetCache\Content.Word\Kverneland-Rotago F- levelling bar-draw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o_ila\AppData\Local\Microsoft\Windows\INetCache\Content.Word\Kverneland-Rotago F- levelling bar-drawing.pn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13333"/>
                    <a:stretch/>
                  </pic:blipFill>
                  <pic:spPr bwMode="auto">
                    <a:xfrm>
                      <a:off x="0" y="0"/>
                      <a:ext cx="2680113" cy="1173608"/>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p>
    <w:p w:rsidR="00FC0B25" w:rsidRPr="00D1384F" w:rsidRDefault="00FC0B25" w:rsidP="00FC0B25">
      <w:pPr>
        <w:pStyle w:val="NormalnyWeb"/>
        <w:spacing w:before="20" w:beforeAutospacing="0" w:after="0" w:afterAutospacing="0"/>
        <w:ind w:left="14"/>
        <w:rPr>
          <w:i/>
        </w:rPr>
      </w:pPr>
      <w:r>
        <w:rPr>
          <w:rFonts w:ascii="Arial" w:hAnsi="Arial" w:cs="Arial"/>
          <w:i/>
        </w:rPr>
        <w:t xml:space="preserve">                   </w:t>
      </w:r>
      <w:r w:rsidRPr="00C9666A">
        <w:rPr>
          <w:rFonts w:ascii="Arial" w:hAnsi="Arial" w:cs="Arial"/>
          <w:i/>
        </w:rPr>
        <w:t>Głębokość robocza</w:t>
      </w:r>
      <w:r>
        <w:rPr>
          <w:rFonts w:ascii="Arial" w:hAnsi="Arial" w:cs="Arial"/>
          <w:i/>
        </w:rPr>
        <w:t xml:space="preserve">                              </w:t>
      </w:r>
      <w:r w:rsidRPr="00C9666A">
        <w:rPr>
          <w:rFonts w:ascii="Arial" w:hAnsi="Arial" w:cs="Arial"/>
          <w:i/>
        </w:rPr>
        <w:t>Głębokość belki równającej</w:t>
      </w:r>
    </w:p>
    <w:p w:rsidR="00FC0B25" w:rsidRPr="00D1384F" w:rsidRDefault="00FC0B25" w:rsidP="00FC0B25">
      <w:pPr>
        <w:pStyle w:val="NormalnyWeb"/>
        <w:spacing w:before="20" w:beforeAutospacing="0" w:after="0" w:afterAutospacing="0"/>
        <w:ind w:left="14"/>
        <w:rPr>
          <w:i/>
        </w:rPr>
      </w:pPr>
    </w:p>
    <w:p w:rsidR="008631BD" w:rsidRDefault="008631BD" w:rsidP="004E4118">
      <w:r>
        <w:t>Szeroki wybór wałów zapewnia przystosowanie maszyny da każdych warunków glebowych.</w:t>
      </w:r>
      <w:r w:rsidR="0060378B">
        <w:t xml:space="preserve">                     </w:t>
      </w:r>
      <w:r>
        <w:t>Rotago F występuje w szerokościach roboczych 4.0, 4.5, 5.0 oraz 6.0</w:t>
      </w:r>
      <w:r w:rsidR="0060378B">
        <w:t xml:space="preserve"> </w:t>
      </w:r>
      <w:r>
        <w:t>m</w:t>
      </w:r>
      <w:r w:rsidR="0060378B">
        <w:t xml:space="preserve"> zarówno w wersji ISOBUS jak i standardowej i jest wyposażona w 4 wirniki na metr co sprawia że zużycie paliwa i części jest niższe a gleba jest lepiej przygotowana do siewu.</w:t>
      </w:r>
    </w:p>
    <w:p w:rsidR="00FC0B25" w:rsidRDefault="00FC0B25" w:rsidP="004E4118"/>
    <w:p w:rsidR="00FC0B25" w:rsidRDefault="00FC0B25" w:rsidP="004E4118"/>
    <w:p w:rsidR="008631BD" w:rsidRDefault="00FC0B25" w:rsidP="004E4118">
      <w:r>
        <w:t>Brona wirnikowa Rotago F może być również wyposażona w specjalne koło podporowe, która ułatwia transport i nie wymaga ,,ręcznego przestawiania z pozycji roboczej na transportową”. Koło może być również stosowane w połączeniu z szyną redlic i jest w pełni kompatybilne z systemem ISOBUS.</w:t>
      </w:r>
      <w:r w:rsidR="008631BD">
        <w:t xml:space="preserve"> Dzięki temu rozwiązaniu tylna oś ciągnika jest znacznie odciążona a transport maszyny staje się bezpieczniejszy.</w:t>
      </w:r>
    </w:p>
    <w:p w:rsidR="00FC0B25" w:rsidRDefault="00FC0B25" w:rsidP="004E4118"/>
    <w:p w:rsidR="00FC0B25" w:rsidRDefault="00FC0B25" w:rsidP="004E4118">
      <w:pPr>
        <w:rPr>
          <w:rFonts w:ascii="Arial" w:hAnsi="Arial" w:cs="Arial"/>
          <w:i/>
        </w:rPr>
      </w:pPr>
      <w:r>
        <w:t xml:space="preserve">           </w:t>
      </w:r>
      <w:r w:rsidRPr="00FC0B25">
        <w:rPr>
          <w:noProof/>
          <w:lang w:eastAsia="pl-PL"/>
        </w:rPr>
        <w:drawing>
          <wp:inline distT="0" distB="0" distL="0" distR="0" wp14:anchorId="09C50F98" wp14:editId="151D89E4">
            <wp:extent cx="1371600" cy="1870671"/>
            <wp:effectExtent l="0" t="0" r="0" b="0"/>
            <wp:docPr id="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
                    <pic:cNvPicPr>
                      <a:picLocks noChangeAspect="1"/>
                    </pic:cNvPicPr>
                  </pic:nvPicPr>
                  <pic:blipFill rotWithShape="1">
                    <a:blip r:embed="rId7" cstate="email">
                      <a:extLst>
                        <a:ext uri="{28A0092B-C50C-407E-A947-70E740481C1C}">
                          <a14:useLocalDpi xmlns:a14="http://schemas.microsoft.com/office/drawing/2010/main" val="0"/>
                        </a:ext>
                      </a:extLst>
                    </a:blip>
                    <a:srcRect/>
                    <a:stretch/>
                  </pic:blipFill>
                  <pic:spPr bwMode="auto">
                    <a:xfrm>
                      <a:off x="0" y="0"/>
                      <a:ext cx="1380737" cy="1883132"/>
                    </a:xfrm>
                    <a:prstGeom prst="rect">
                      <a:avLst/>
                    </a:prstGeom>
                    <a:ln>
                      <a:noFill/>
                    </a:ln>
                    <a:effectLst>
                      <a:softEdge rad="112500"/>
                    </a:effectLst>
                    <a:extLst/>
                  </pic:spPr>
                </pic:pic>
              </a:graphicData>
            </a:graphic>
          </wp:inline>
        </w:drawing>
      </w:r>
      <w:r>
        <w:t xml:space="preserve">                               </w:t>
      </w:r>
      <w:r w:rsidRPr="00FC0B25">
        <w:rPr>
          <w:noProof/>
          <w:lang w:eastAsia="pl-PL"/>
        </w:rPr>
        <w:t xml:space="preserve"> </w:t>
      </w:r>
      <w:r>
        <w:rPr>
          <w:noProof/>
          <w:lang w:eastAsia="pl-PL"/>
        </w:rPr>
        <w:drawing>
          <wp:inline distT="0" distB="0" distL="0" distR="0" wp14:anchorId="56DBF2F2" wp14:editId="4F041970">
            <wp:extent cx="2438393" cy="1788795"/>
            <wp:effectExtent l="0" t="0" r="635" b="1905"/>
            <wp:docPr id="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pic:cNvPicPr>
                      <a:picLocks noChangeAspect="1"/>
                    </pic:cNvPicPr>
                  </pic:nvPicPr>
                  <pic:blipFill>
                    <a:blip r:embed="rId8" cstate="email">
                      <a:extLst>
                        <a:ext uri="{28A0092B-C50C-407E-A947-70E740481C1C}">
                          <a14:useLocalDpi xmlns:a14="http://schemas.microsoft.com/office/drawing/2010/main" val="0"/>
                        </a:ext>
                      </a:extLst>
                    </a:blip>
                    <a:stretch>
                      <a:fillRect/>
                    </a:stretch>
                  </pic:blipFill>
                  <pic:spPr>
                    <a:xfrm>
                      <a:off x="0" y="0"/>
                      <a:ext cx="2453792" cy="1800092"/>
                    </a:xfrm>
                    <a:prstGeom prst="rect">
                      <a:avLst/>
                    </a:prstGeom>
                    <a:ln>
                      <a:noFill/>
                    </a:ln>
                    <a:effectLst>
                      <a:softEdge rad="112500"/>
                    </a:effectLst>
                  </pic:spPr>
                </pic:pic>
              </a:graphicData>
            </a:graphic>
          </wp:inline>
        </w:drawing>
      </w:r>
      <w:r>
        <w:rPr>
          <w:noProof/>
          <w:lang w:eastAsia="pl-PL"/>
        </w:rPr>
        <w:br/>
      </w:r>
      <w:r>
        <w:rPr>
          <w:rFonts w:ascii="Arial" w:hAnsi="Arial" w:cs="Arial"/>
          <w:i/>
        </w:rPr>
        <w:t xml:space="preserve">             Koło z broną solo                                                Koło z szyną redlic</w:t>
      </w:r>
    </w:p>
    <w:p w:rsidR="008631BD" w:rsidRDefault="008631BD" w:rsidP="004E4118">
      <w:pPr>
        <w:rPr>
          <w:rFonts w:ascii="Arial" w:hAnsi="Arial" w:cs="Arial"/>
        </w:rPr>
      </w:pPr>
    </w:p>
    <w:p w:rsidR="008631BD" w:rsidRPr="008C4B14" w:rsidRDefault="008631BD" w:rsidP="008631BD">
      <w:pPr>
        <w:spacing w:after="0" w:line="240" w:lineRule="auto"/>
        <w:rPr>
          <w:rFonts w:ascii="Arial" w:eastAsia="Times New Roman" w:hAnsi="Arial" w:cs="Arial"/>
          <w:u w:val="single"/>
        </w:rPr>
      </w:pPr>
      <w:r w:rsidRPr="008C4B14">
        <w:rPr>
          <w:rFonts w:ascii="Arial" w:eastAsia="Times New Roman" w:hAnsi="Arial" w:cs="Arial"/>
          <w:u w:val="single"/>
        </w:rPr>
        <w:t>Pobierz obrazy w wysokiej rozdzielczości</w:t>
      </w:r>
    </w:p>
    <w:p w:rsidR="008631BD" w:rsidRDefault="008631BD" w:rsidP="008631BD">
      <w:pPr>
        <w:spacing w:after="0" w:line="240" w:lineRule="auto"/>
        <w:rPr>
          <w:rFonts w:ascii="Arial" w:eastAsia="Times New Roman" w:hAnsi="Arial" w:cs="Arial"/>
          <w:u w:val="single"/>
        </w:rPr>
      </w:pPr>
      <w:r w:rsidRPr="007642D2">
        <w:rPr>
          <w:rFonts w:ascii="Arial" w:eastAsia="Times New Roman" w:hAnsi="Arial" w:cs="Arial"/>
          <w:noProof/>
          <w:u w:val="single"/>
          <w:lang w:eastAsia="pl-PL"/>
        </w:rPr>
        <w:drawing>
          <wp:inline distT="0" distB="0" distL="0" distR="0" wp14:anchorId="5CF9FECF" wp14:editId="7DB12842">
            <wp:extent cx="1132079" cy="78105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49975" cy="793397"/>
                    </a:xfrm>
                    <a:prstGeom prst="rect">
                      <a:avLst/>
                    </a:prstGeom>
                  </pic:spPr>
                </pic:pic>
              </a:graphicData>
            </a:graphic>
          </wp:inline>
        </w:drawing>
      </w:r>
    </w:p>
    <w:p w:rsidR="008631BD" w:rsidRPr="008631BD" w:rsidRDefault="007E1860" w:rsidP="008631BD">
      <w:pPr>
        <w:rPr>
          <w:lang w:val="en-US"/>
        </w:rPr>
      </w:pPr>
      <w:hyperlink r:id="rId10" w:history="1">
        <w:r w:rsidR="008631BD">
          <w:rPr>
            <w:rStyle w:val="Hipercze"/>
            <w:lang w:val="en-US"/>
          </w:rPr>
          <w:t>Kverneland Rotago F-pushed frame concept-HR</w:t>
        </w:r>
      </w:hyperlink>
      <w:r w:rsidR="008631BD" w:rsidRPr="008631BD">
        <w:rPr>
          <w:rFonts w:ascii="Arial" w:eastAsia="Times New Roman" w:hAnsi="Arial" w:cs="Arial"/>
          <w:u w:val="single"/>
          <w:lang w:val="en-US"/>
        </w:rPr>
        <w:br/>
      </w:r>
      <w:r w:rsidR="008631BD" w:rsidRPr="007642D2">
        <w:rPr>
          <w:rFonts w:ascii="Arial" w:hAnsi="Arial" w:cs="Arial"/>
          <w:noProof/>
          <w:u w:val="single"/>
          <w:lang w:eastAsia="pl-PL"/>
        </w:rPr>
        <w:drawing>
          <wp:inline distT="0" distB="0" distL="0" distR="0" wp14:anchorId="2565289F" wp14:editId="34D42471">
            <wp:extent cx="1821338" cy="944962"/>
            <wp:effectExtent l="0" t="0" r="7620" b="762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21338" cy="944962"/>
                    </a:xfrm>
                    <a:prstGeom prst="rect">
                      <a:avLst/>
                    </a:prstGeom>
                  </pic:spPr>
                </pic:pic>
              </a:graphicData>
            </a:graphic>
          </wp:inline>
        </w:drawing>
      </w:r>
      <w:r w:rsidR="008631BD" w:rsidRPr="008631BD">
        <w:rPr>
          <w:rFonts w:ascii="Arial" w:hAnsi="Arial" w:cs="Arial"/>
          <w:u w:val="single"/>
          <w:lang w:val="en-US"/>
        </w:rPr>
        <w:br/>
      </w:r>
      <w:hyperlink r:id="rId12" w:history="1">
        <w:r w:rsidR="008631BD">
          <w:rPr>
            <w:rStyle w:val="Hipercze"/>
            <w:lang w:val="en-US"/>
          </w:rPr>
          <w:t>Kverneland Rotago F-levelling bar-drawing</w:t>
        </w:r>
      </w:hyperlink>
      <w:r w:rsidR="008631BD" w:rsidRPr="008631BD">
        <w:rPr>
          <w:rFonts w:ascii="Arial" w:hAnsi="Arial" w:cs="Arial"/>
          <w:lang w:val="en-US"/>
        </w:rPr>
        <w:br/>
      </w:r>
      <w:r w:rsidR="008631BD" w:rsidRPr="007642D2">
        <w:rPr>
          <w:rFonts w:ascii="Arial" w:hAnsi="Arial" w:cs="Arial"/>
          <w:noProof/>
          <w:lang w:eastAsia="pl-PL"/>
        </w:rPr>
        <w:drawing>
          <wp:inline distT="0" distB="0" distL="0" distR="0" wp14:anchorId="1ADCD92D" wp14:editId="25845FED">
            <wp:extent cx="1600339" cy="1059272"/>
            <wp:effectExtent l="0" t="0" r="0" b="762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00339" cy="1059272"/>
                    </a:xfrm>
                    <a:prstGeom prst="rect">
                      <a:avLst/>
                    </a:prstGeom>
                  </pic:spPr>
                </pic:pic>
              </a:graphicData>
            </a:graphic>
          </wp:inline>
        </w:drawing>
      </w:r>
      <w:r w:rsidR="008631BD" w:rsidRPr="008631BD">
        <w:rPr>
          <w:rFonts w:ascii="Arial" w:hAnsi="Arial" w:cs="Arial"/>
          <w:lang w:val="en-US"/>
        </w:rPr>
        <w:br/>
      </w:r>
      <w:hyperlink r:id="rId14" w:history="1">
        <w:r w:rsidR="008631BD" w:rsidRPr="008631BD">
          <w:rPr>
            <w:rStyle w:val="Hipercze"/>
            <w:lang w:val="en-US"/>
          </w:rPr>
          <w:t>Kverneland-Rotago F-transport</w:t>
        </w:r>
      </w:hyperlink>
    </w:p>
    <w:p w:rsidR="008631BD" w:rsidRPr="008631BD" w:rsidRDefault="008631BD" w:rsidP="004E4118">
      <w:pPr>
        <w:rPr>
          <w:lang w:val="en-US"/>
        </w:rPr>
      </w:pPr>
    </w:p>
    <w:sectPr w:rsidR="008631BD" w:rsidRPr="008631B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5D50"/>
    <w:rsid w:val="004E4118"/>
    <w:rsid w:val="0060378B"/>
    <w:rsid w:val="006D5D50"/>
    <w:rsid w:val="007E1860"/>
    <w:rsid w:val="008631BD"/>
    <w:rsid w:val="00D564C2"/>
    <w:rsid w:val="00FC0B2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7E35B38-08C2-4DC6-9C50-3F372CC8D1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semiHidden/>
    <w:unhideWhenUsed/>
    <w:rsid w:val="00FC0B25"/>
    <w:pPr>
      <w:spacing w:before="100" w:beforeAutospacing="1" w:after="100" w:afterAutospacing="1" w:line="240" w:lineRule="auto"/>
    </w:pPr>
    <w:rPr>
      <w:rFonts w:ascii="Times New Roman" w:eastAsiaTheme="minorEastAsia" w:hAnsi="Times New Roman" w:cs="Times New Roman"/>
      <w:sz w:val="24"/>
      <w:szCs w:val="24"/>
      <w:lang w:val="de-DE" w:eastAsia="de-DE"/>
    </w:rPr>
  </w:style>
  <w:style w:type="character" w:styleId="Hipercze">
    <w:name w:val="Hyperlink"/>
    <w:rsid w:val="008631B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hyperlink" Target="https://download.kvernelandgroup.com/Media/Images/kverneland-rotago-f-levelling-bar-drawing.png"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7.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hyperlink" Target="https://download.kvernelandgroup.com/Media/Images/kverneland-rotago-4060-f-field-p1039550.jpg" TargetMode="Externa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hyperlink" Target="https://download.kvernelandgroup.com/Media/Images/kverneland-rotago-f-transport-img_3014.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2</Pages>
  <Words>351</Words>
  <Characters>2106</Characters>
  <Application>Microsoft Office Word</Application>
  <DocSecurity>0</DocSecurity>
  <Lines>17</Lines>
  <Paragraphs>4</Paragraphs>
  <ScaleCrop>false</ScaleCrop>
  <HeadingPairs>
    <vt:vector size="2" baseType="variant">
      <vt:variant>
        <vt:lpstr>Tytuł</vt:lpstr>
      </vt:variant>
      <vt:variant>
        <vt:i4>1</vt:i4>
      </vt:variant>
    </vt:vector>
  </HeadingPairs>
  <TitlesOfParts>
    <vt:vector size="1" baseType="lpstr">
      <vt:lpstr/>
    </vt:vector>
  </TitlesOfParts>
  <Company>Kverneland Group</Company>
  <LinksUpToDate>false</LinksUpToDate>
  <CharactersWithSpaces>2453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Klosowski</dc:creator>
  <cp:keywords/>
  <dc:description/>
  <cp:lastModifiedBy>Michal Klosowski</cp:lastModifiedBy>
  <cp:revision>5</cp:revision>
  <dcterms:created xsi:type="dcterms:W3CDTF">2024-09-06T09:32:00Z</dcterms:created>
  <dcterms:modified xsi:type="dcterms:W3CDTF">2024-09-06T10:19:00Z</dcterms:modified>
</cp:coreProperties>
</file>